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20C" w:rsidRDefault="00E8320C" w:rsidP="00E8320C">
      <w:pPr>
        <w:pStyle w:val="a6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E8320C" w:rsidRDefault="00E8320C" w:rsidP="00E8320C">
      <w:pPr>
        <w:pStyle w:val="a6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E8320C" w:rsidRPr="001772E4" w:rsidRDefault="00E8320C" w:rsidP="00E8320C">
      <w:pPr>
        <w:pStyle w:val="a6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>2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14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7</w:t>
      </w:r>
      <w:r w:rsidRPr="001772E4">
        <w:rPr>
          <w:b/>
          <w:sz w:val="32"/>
          <w:szCs w:val="32"/>
        </w:rPr>
        <w:t xml:space="preserve"> </w:t>
      </w:r>
    </w:p>
    <w:p w:rsidR="00E8320C" w:rsidRDefault="00E8320C" w:rsidP="00E8320C">
      <w:pPr>
        <w:pStyle w:val="a6"/>
        <w:ind w:firstLine="0"/>
      </w:pPr>
    </w:p>
    <w:p w:rsidR="00E8320C" w:rsidRDefault="00E8320C" w:rsidP="00E8320C">
      <w:pPr>
        <w:pStyle w:val="a6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E8320C" w:rsidRDefault="00E8320C" w:rsidP="004E0DB5">
      <w:pPr>
        <w:pStyle w:val="a6"/>
        <w:rPr>
          <w:rFonts w:eastAsia="Times New Roman"/>
        </w:rPr>
      </w:pPr>
    </w:p>
    <w:p w:rsidR="004E0DB5" w:rsidRPr="00D35D66" w:rsidRDefault="004E0DB5" w:rsidP="004E0DB5">
      <w:pPr>
        <w:pStyle w:val="a6"/>
        <w:rPr>
          <w:rFonts w:eastAsia="Times New Roman"/>
        </w:rPr>
      </w:pPr>
      <w:r w:rsidRPr="00D35D66">
        <w:rPr>
          <w:rFonts w:eastAsia="Times New Roman"/>
        </w:rPr>
        <w:t xml:space="preserve">В.В. Астафьев </w:t>
      </w:r>
    </w:p>
    <w:p w:rsidR="004E0DB5" w:rsidRPr="00D35D66" w:rsidRDefault="004E0DB5" w:rsidP="004E0DB5">
      <w:pPr>
        <w:pStyle w:val="a7"/>
        <w:rPr>
          <w:sz w:val="24"/>
          <w:szCs w:val="24"/>
        </w:rPr>
      </w:pPr>
      <w:r w:rsidRPr="00D35D66">
        <w:t>ОЦЕНКА КАЧЕСТВА НОВЫХ БАНКОВСКИХ ПРОДУКТОВ</w:t>
      </w:r>
    </w:p>
    <w:p w:rsidR="004E0DB5" w:rsidRPr="00D35D66" w:rsidRDefault="004E0DB5" w:rsidP="004E0DB5">
      <w:pPr>
        <w:pStyle w:val="a8"/>
        <w:rPr>
          <w:sz w:val="24"/>
        </w:rPr>
      </w:pPr>
      <w:r w:rsidRPr="00D35D66">
        <w:t>Рассмотрена оценка качества и управление рисками новых банковских продуктов. Приведены две группы критериев оценки качества банковского продукта.</w:t>
      </w:r>
    </w:p>
    <w:p w:rsidR="004E0DB5" w:rsidRPr="00D35D66" w:rsidRDefault="004E0DB5" w:rsidP="004E0DB5">
      <w:pPr>
        <w:pStyle w:val="a8"/>
      </w:pPr>
      <w:r w:rsidRPr="00D35D66">
        <w:rPr>
          <w:i/>
        </w:rPr>
        <w:t>Ключевые слова:</w:t>
      </w:r>
      <w:r w:rsidRPr="00D35D66">
        <w:rPr>
          <w:b/>
        </w:rPr>
        <w:t xml:space="preserve"> </w:t>
      </w:r>
      <w:r w:rsidRPr="00D35D66">
        <w:t>продукт, качество, риски, оценка</w:t>
      </w:r>
    </w:p>
    <w:p w:rsidR="004E0DB5" w:rsidRDefault="004E0DB5" w:rsidP="004E0DB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Ю.О. Глушкова, А.С. Собянина </w:t>
      </w:r>
    </w:p>
    <w:p w:rsidR="00327315" w:rsidRPr="00D35D66" w:rsidRDefault="00327315" w:rsidP="00327315">
      <w:pPr>
        <w:pStyle w:val="a7"/>
      </w:pPr>
      <w:r w:rsidRPr="00D35D66">
        <w:t>ВНУТРЕННИЕ И ВНЕШНИЕ ФАКТОРЫ ФИНАНСОВОЙ УСТОЙЧИВОСТИ ПРЕДПРИЯТИЯ</w:t>
      </w:r>
    </w:p>
    <w:p w:rsidR="00327315" w:rsidRPr="00D35D66" w:rsidRDefault="00327315" w:rsidP="00327315">
      <w:pPr>
        <w:pStyle w:val="a8"/>
      </w:pPr>
      <w:r w:rsidRPr="00D35D66">
        <w:t xml:space="preserve">Изучено негативное воздействие внутренних и внешних факторов финансовой устойчивости предприятия, которые приводят к различным нестандартным ситуациям. 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>: внутренняя среда, внешняя среда, менеджмент, финансы, финансовая деятельность, финансовая устойчивость, прибыльность, предприятие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О.Ю. Гордашникова </w:t>
      </w:r>
    </w:p>
    <w:p w:rsidR="00327315" w:rsidRPr="00D35D66" w:rsidRDefault="00327315" w:rsidP="00327315">
      <w:pPr>
        <w:pStyle w:val="a7"/>
      </w:pPr>
      <w:r w:rsidRPr="00D35D66">
        <w:t>КЛАСТЕРНЫЙ АНАЛИЗ ФАКТОРОВ, ОКАЗЫВАЮЩИХ ВЛИЯНИЕ НА ИННОВАЦИОННОЕ РАЗВИТИЕ ВУЗА</w:t>
      </w:r>
    </w:p>
    <w:p w:rsidR="00327315" w:rsidRPr="00D35D66" w:rsidRDefault="00327315" w:rsidP="00327315">
      <w:pPr>
        <w:pStyle w:val="a8"/>
      </w:pPr>
      <w:r w:rsidRPr="00D35D66">
        <w:t>Разработана классификация факторов, оказывающих влияние на инновационное развитие вуза. Представлены результаты кластерного анализа факторов, влияющих на результативность инновационного развития высшего учебного заведения.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 xml:space="preserve">: факторы, инновационное развитие, вуз, кластерный анализ 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С.А. Кузьмин </w:t>
      </w:r>
    </w:p>
    <w:p w:rsidR="00327315" w:rsidRPr="00D35D66" w:rsidRDefault="00327315" w:rsidP="00327315">
      <w:pPr>
        <w:pStyle w:val="a7"/>
        <w:rPr>
          <w:sz w:val="24"/>
          <w:szCs w:val="24"/>
        </w:rPr>
      </w:pPr>
      <w:r w:rsidRPr="00D35D66">
        <w:t xml:space="preserve">ИННОВАЦИОННЫЙ ПОРТАЛ САМООБСЛУЖИВАНИЯ </w:t>
      </w:r>
      <w:r w:rsidRPr="00D35D66">
        <w:br/>
        <w:t>ДЛЯ СОТРУДНИКОВ</w:t>
      </w:r>
    </w:p>
    <w:p w:rsidR="00327315" w:rsidRPr="00D35D66" w:rsidRDefault="00327315" w:rsidP="00327315">
      <w:pPr>
        <w:pStyle w:val="a8"/>
      </w:pPr>
      <w:r w:rsidRPr="00D35D66">
        <w:t>Приведен пример внедрения портала самообслуживания для сотрудников организации, этапы внедрения, логика выбора механизма внедрения. Описание научных подходов, использованных в разработке, которые позволяют улучшить потенциал внедряемой системы.</w:t>
      </w:r>
    </w:p>
    <w:p w:rsidR="00327315" w:rsidRPr="00D35D66" w:rsidRDefault="00327315" w:rsidP="00327315">
      <w:pPr>
        <w:pStyle w:val="a8"/>
      </w:pPr>
      <w:r w:rsidRPr="00D35D66">
        <w:t>Ключевые слова: портал, разработка, самообслуживание, инновации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8D061E" w:rsidRDefault="008D061E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lastRenderedPageBreak/>
        <w:t xml:space="preserve">М.Р. </w:t>
      </w:r>
      <w:proofErr w:type="spellStart"/>
      <w:r w:rsidRPr="00D35D66">
        <w:rPr>
          <w:rFonts w:eastAsia="Times New Roman"/>
        </w:rPr>
        <w:t>Мамкеев</w:t>
      </w:r>
      <w:proofErr w:type="spellEnd"/>
    </w:p>
    <w:p w:rsidR="00327315" w:rsidRPr="00D35D66" w:rsidRDefault="00327315" w:rsidP="00327315">
      <w:pPr>
        <w:pStyle w:val="a7"/>
        <w:rPr>
          <w:sz w:val="24"/>
          <w:szCs w:val="24"/>
        </w:rPr>
      </w:pPr>
      <w:r w:rsidRPr="00D35D66">
        <w:t xml:space="preserve">ФОРМЫ И МЕТОДЫ ИНВЕСТИРОВАНИЯ </w:t>
      </w:r>
      <w:r w:rsidRPr="00D35D66">
        <w:br/>
        <w:t xml:space="preserve">ИННОВАЦИОННОЙ ДЕЯТЕЛЬНОСТИ И ПРОЦЕСС ИХ ОТБОРА </w:t>
      </w:r>
      <w:r w:rsidRPr="005D22A0">
        <w:br/>
      </w:r>
      <w:r w:rsidRPr="00D35D66">
        <w:t>НА МЕЗОЭКОНОМИЧЕСКОМ УРОВНЕ</w:t>
      </w:r>
    </w:p>
    <w:p w:rsidR="00327315" w:rsidRPr="00D35D66" w:rsidRDefault="00327315" w:rsidP="00327315">
      <w:pPr>
        <w:pStyle w:val="a8"/>
      </w:pPr>
      <w:r w:rsidRPr="00D35D66">
        <w:t xml:space="preserve">Рассматривается разнообразие существующих форм и методов инвестирования инновационной деятельности, действующих на </w:t>
      </w:r>
      <w:proofErr w:type="spellStart"/>
      <w:r w:rsidRPr="00D35D66">
        <w:t>мезоэкономическом</w:t>
      </w:r>
      <w:proofErr w:type="spellEnd"/>
      <w:r w:rsidRPr="00D35D66">
        <w:t xml:space="preserve"> уровне. Предлагается алгоритм процесса выбора наиболее перспективных методов инвестирования инновационной деятельности на </w:t>
      </w:r>
      <w:proofErr w:type="spellStart"/>
      <w:r w:rsidRPr="00D35D66">
        <w:t>мезоэкономическом</w:t>
      </w:r>
      <w:proofErr w:type="spellEnd"/>
      <w:r w:rsidRPr="00D35D66">
        <w:t xml:space="preserve"> уровне. 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>: формы, методы инвестирования, инновационная деятельность, алгоритм отбора</w:t>
      </w:r>
    </w:p>
    <w:p w:rsidR="00327315" w:rsidRDefault="00327315" w:rsidP="00327315">
      <w:pPr>
        <w:pStyle w:val="a8"/>
        <w:rPr>
          <w:rFonts w:eastAsia="Calibri"/>
          <w:lang w:eastAsia="en-US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О.А. </w:t>
      </w:r>
      <w:proofErr w:type="spellStart"/>
      <w:r w:rsidRPr="00D35D66">
        <w:rPr>
          <w:rFonts w:eastAsia="Times New Roman"/>
        </w:rPr>
        <w:t>Мызрова</w:t>
      </w:r>
      <w:proofErr w:type="spellEnd"/>
      <w:r w:rsidRPr="00D35D66">
        <w:rPr>
          <w:rFonts w:eastAsia="Times New Roman"/>
        </w:rPr>
        <w:t xml:space="preserve">, И.В. Вострова </w:t>
      </w:r>
    </w:p>
    <w:p w:rsidR="00327315" w:rsidRPr="00D35D66" w:rsidRDefault="00327315" w:rsidP="00327315">
      <w:pPr>
        <w:pStyle w:val="a7"/>
      </w:pPr>
      <w:r w:rsidRPr="00D35D66">
        <w:t>АНАЛИЗ ЭФФЕКТИВНОСТИ РЕГУЛИРУЮЩИХ ВОЗДЕЙСТВИЙ БАНКА РОССИИ НА БАНКОВСКУЮ СИСТЕМУ 2014-2016 ГОДОВ</w:t>
      </w:r>
    </w:p>
    <w:p w:rsidR="00327315" w:rsidRPr="00D35D66" w:rsidRDefault="00327315" w:rsidP="00327315">
      <w:pPr>
        <w:pStyle w:val="a8"/>
      </w:pPr>
      <w:r w:rsidRPr="00D35D66">
        <w:t xml:space="preserve">Рассмотрены и представлены основные проблемы на состояние банковской системы Российской Федерации в период 2014-2016 гг., указаны факторы, оказывающие воздействие на способности и дальнейшие возможности ее становления, а также проанализированы меры решения представленных проблем. 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 xml:space="preserve">: банковская система, ЦБ РФ, регулирующее воздействие, анализ, факторы </w:t>
      </w:r>
    </w:p>
    <w:p w:rsidR="00327315" w:rsidRDefault="00327315" w:rsidP="00327315">
      <w:pPr>
        <w:pStyle w:val="a8"/>
      </w:pPr>
      <w:bookmarkStart w:id="0" w:name="tw-target-text2"/>
      <w:bookmarkEnd w:id="0"/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</w:pPr>
      <w:r w:rsidRPr="00D35D66">
        <w:rPr>
          <w:rFonts w:eastAsia="Times New Roman"/>
        </w:rPr>
        <w:t xml:space="preserve">А.Н. Плотников, Д.М. Сычева </w:t>
      </w:r>
    </w:p>
    <w:p w:rsidR="00327315" w:rsidRPr="00D35D66" w:rsidRDefault="00327315" w:rsidP="00327315">
      <w:pPr>
        <w:pStyle w:val="a7"/>
        <w:rPr>
          <w:rFonts w:eastAsia="TimesNewRomanPSMT"/>
        </w:rPr>
      </w:pPr>
      <w:r w:rsidRPr="00D35D66">
        <w:rPr>
          <w:rFonts w:eastAsia="TimesNewRomanPSMT"/>
        </w:rPr>
        <w:t>ОЦЕНКА ИННОВАЦИОННОЙ АКТИВНОСТИ ПРЕДПРИЯТИЙ</w:t>
      </w:r>
      <w:r w:rsidRPr="00D35D66">
        <w:rPr>
          <w:rFonts w:eastAsia="TimesNewRomanPSMT"/>
        </w:rPr>
        <w:br/>
        <w:t>МАЛОГО БИЗНЕСА: МЕТОДИЧЕСКИЕ ПОДХОДЫ</w:t>
      </w:r>
    </w:p>
    <w:p w:rsidR="00327315" w:rsidRPr="00D35D66" w:rsidRDefault="00327315" w:rsidP="00327315">
      <w:pPr>
        <w:pStyle w:val="a8"/>
      </w:pPr>
      <w:r w:rsidRPr="00D35D66">
        <w:t xml:space="preserve">Рассматривается интерпретация понятия «активность». Описываются подходы к оценке эффективности малого инновационного предпринимательства, состав инновационного потенциала и варианты оценки инновационной активности предприятия </w:t>
      </w:r>
    </w:p>
    <w:p w:rsidR="00327315" w:rsidRPr="00D35D66" w:rsidRDefault="00327315" w:rsidP="00327315">
      <w:pPr>
        <w:pStyle w:val="a8"/>
      </w:pPr>
      <w:r w:rsidRPr="00E8320C">
        <w:rPr>
          <w:i/>
        </w:rPr>
        <w:t>Ключевые слова</w:t>
      </w:r>
      <w:r w:rsidRPr="00D35D66">
        <w:t>: инновации, инновационная деятельность, инновационный потенциал, инновационная активность, оценка инновационной активности</w:t>
      </w:r>
    </w:p>
    <w:p w:rsidR="00327315" w:rsidRDefault="00327315" w:rsidP="00327315">
      <w:pPr>
        <w:pStyle w:val="a8"/>
      </w:pPr>
    </w:p>
    <w:p w:rsidR="00327315" w:rsidRPr="00D35D66" w:rsidRDefault="00327315" w:rsidP="00327315">
      <w:pPr>
        <w:pStyle w:val="a9"/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Д.А. Плотников </w:t>
      </w:r>
    </w:p>
    <w:p w:rsidR="00327315" w:rsidRPr="00D35D66" w:rsidRDefault="00327315" w:rsidP="00327315">
      <w:pPr>
        <w:pStyle w:val="a7"/>
      </w:pPr>
      <w:r w:rsidRPr="00D35D66">
        <w:t xml:space="preserve">МЕРЫ ГОСУДАРСТВЕННОГО ВОЗДЕЙСТВИЯ НА РЕАЛИЗАЦИЮ ИННОВАЦИОННОЙ СТРАТЕГИИ ПРЕДПРИЯТИЯ </w:t>
      </w:r>
      <w:r>
        <w:br/>
      </w:r>
      <w:r w:rsidRPr="00D35D66">
        <w:t xml:space="preserve">И ПРЕОБРАЗОВАНИЯ В ЭНЕРГОСБЕРЕЖЕНИИ </w:t>
      </w:r>
    </w:p>
    <w:p w:rsidR="00327315" w:rsidRPr="00D35D66" w:rsidRDefault="00327315" w:rsidP="00327315">
      <w:pPr>
        <w:pStyle w:val="a8"/>
      </w:pPr>
      <w:r w:rsidRPr="00D35D66">
        <w:t>Рассмотрены прямые и косвенные методы стимулирования инновационного развития предприятий, системно взаимоувязанные с энергосбережением.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 xml:space="preserve">: энергоресурсы, </w:t>
      </w:r>
      <w:r w:rsidRPr="00D35D66">
        <w:rPr>
          <w:bCs/>
        </w:rPr>
        <w:t>энергетическое хозяйство, инновационные технологии, инновационная стратегия, энергоэффективность, стимулирование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bookmarkStart w:id="1" w:name="_GoBack"/>
      <w:bookmarkEnd w:id="1"/>
      <w:r w:rsidRPr="00D35D66">
        <w:rPr>
          <w:rFonts w:eastAsia="Times New Roman"/>
        </w:rPr>
        <w:t xml:space="preserve">И.Н. Пчелинцева, А.И. Косов </w:t>
      </w:r>
    </w:p>
    <w:p w:rsidR="00327315" w:rsidRPr="00D35D66" w:rsidRDefault="00327315" w:rsidP="00327315">
      <w:pPr>
        <w:pStyle w:val="a7"/>
        <w:rPr>
          <w:sz w:val="24"/>
          <w:szCs w:val="24"/>
        </w:rPr>
      </w:pPr>
      <w:r w:rsidRPr="00D35D66">
        <w:t xml:space="preserve">МЕТОДЫ ПРОДВИЖЕНИЯ ИННОВАЦИОННЫХ ПРОДУКТОВ </w:t>
      </w:r>
      <w:r>
        <w:br/>
      </w:r>
      <w:r w:rsidRPr="00D35D66">
        <w:t xml:space="preserve">НА РЫНОК </w:t>
      </w:r>
    </w:p>
    <w:p w:rsidR="00327315" w:rsidRPr="00330FA4" w:rsidRDefault="00327315" w:rsidP="00327315">
      <w:pPr>
        <w:pStyle w:val="a8"/>
      </w:pPr>
      <w:r w:rsidRPr="00330FA4">
        <w:t>Рассматривается разнообразие существующих форм инновационного продукта, структурная схема рынка инноваций, свойства и особенности его функционирования. Анализируются существующие методы продвижения инновационных продуктов на рынок.</w:t>
      </w:r>
    </w:p>
    <w:p w:rsidR="00327315" w:rsidRPr="00330FA4" w:rsidRDefault="00327315" w:rsidP="00327315">
      <w:pPr>
        <w:pStyle w:val="a8"/>
      </w:pPr>
      <w:r w:rsidRPr="00330FA4">
        <w:rPr>
          <w:i/>
        </w:rPr>
        <w:t>Ключевые слова:</w:t>
      </w:r>
      <w:r w:rsidRPr="00330FA4">
        <w:t xml:space="preserve"> инновационный продукт, рынок инноваций, методы продвижения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5D22A0" w:rsidRDefault="00327315" w:rsidP="00327315">
      <w:pPr>
        <w:pStyle w:val="a6"/>
        <w:rPr>
          <w:sz w:val="16"/>
          <w:szCs w:val="16"/>
          <w:lang w:val="en-US"/>
        </w:rPr>
      </w:pPr>
      <w:r w:rsidRPr="00D35D66">
        <w:rPr>
          <w:rFonts w:eastAsia="Times New Roman"/>
        </w:rPr>
        <w:t>В</w:t>
      </w:r>
      <w:r w:rsidRPr="005D22A0">
        <w:rPr>
          <w:rFonts w:eastAsia="Times New Roman"/>
          <w:lang w:val="en-US"/>
        </w:rPr>
        <w:t>.</w:t>
      </w:r>
      <w:r w:rsidRPr="00D35D66">
        <w:rPr>
          <w:rFonts w:eastAsia="Times New Roman"/>
        </w:rPr>
        <w:t>В</w:t>
      </w:r>
      <w:r w:rsidRPr="005D22A0">
        <w:rPr>
          <w:rFonts w:eastAsia="Times New Roman"/>
          <w:lang w:val="en-US"/>
        </w:rPr>
        <w:t xml:space="preserve">. </w:t>
      </w:r>
      <w:r w:rsidRPr="00D35D66">
        <w:rPr>
          <w:rFonts w:eastAsia="Times New Roman"/>
        </w:rPr>
        <w:t>Фатеева</w:t>
      </w:r>
      <w:r w:rsidRPr="005D22A0">
        <w:rPr>
          <w:rFonts w:eastAsia="Times New Roman"/>
          <w:lang w:val="en-US"/>
        </w:rPr>
        <w:t xml:space="preserve"> </w:t>
      </w:r>
    </w:p>
    <w:p w:rsidR="00327315" w:rsidRPr="00D35D66" w:rsidRDefault="00327315" w:rsidP="00327315">
      <w:pPr>
        <w:pStyle w:val="a7"/>
        <w:rPr>
          <w:rFonts w:eastAsia="Times New Roman"/>
        </w:rPr>
      </w:pPr>
      <w:r w:rsidRPr="00D35D66">
        <w:t>МЕТОДЫ И РАЗНОВИДНОСТЬ ИНСТРУМЕНТОВ СТИМУЛИРОВАНИЯ ИННОВАЦИОННОЙ ДЕЯТЕЛЬНОСТИ ПРЕДПРИЯТИЯ</w:t>
      </w:r>
    </w:p>
    <w:p w:rsidR="00327315" w:rsidRPr="00D35D66" w:rsidRDefault="00327315" w:rsidP="00327315">
      <w:pPr>
        <w:pStyle w:val="a8"/>
        <w:rPr>
          <w:rFonts w:eastAsia="Times New Roman"/>
          <w:bdr w:val="none" w:sz="0" w:space="0" w:color="auto" w:frame="1"/>
        </w:rPr>
      </w:pPr>
      <w:r w:rsidRPr="00D35D66">
        <w:rPr>
          <w:shd w:val="clear" w:color="auto" w:fill="FFFFFF"/>
        </w:rPr>
        <w:t xml:space="preserve">Приведены </w:t>
      </w:r>
      <w:r w:rsidRPr="00D35D66">
        <w:t xml:space="preserve">методы и разновидность инструментов стимулирования инновационной деятельности предприятия. Выявлены причины </w:t>
      </w:r>
      <w:r w:rsidRPr="00D35D66">
        <w:rPr>
          <w:rFonts w:eastAsia="Times New Roman"/>
          <w:bdr w:val="none" w:sz="0" w:space="0" w:color="auto" w:frame="1"/>
        </w:rPr>
        <w:t>стимулирования инновационной деятельности предприятия.</w:t>
      </w:r>
    </w:p>
    <w:p w:rsidR="00D847E7" w:rsidRDefault="00327315" w:rsidP="00E8320C">
      <w:pPr>
        <w:pStyle w:val="a8"/>
        <w:rPr>
          <w:lang w:val="en-US"/>
        </w:rPr>
      </w:pPr>
      <w:r w:rsidRPr="00D35D66">
        <w:rPr>
          <w:rFonts w:eastAsia="Times New Roman"/>
          <w:i/>
          <w:bdr w:val="none" w:sz="0" w:space="0" w:color="auto" w:frame="1"/>
        </w:rPr>
        <w:t xml:space="preserve">Ключевые слова: </w:t>
      </w:r>
      <w:r w:rsidRPr="00D35D66">
        <w:rPr>
          <w:rFonts w:eastAsia="Times New Roman"/>
          <w:bdr w:val="none" w:sz="0" w:space="0" w:color="auto" w:frame="1"/>
        </w:rPr>
        <w:t xml:space="preserve">инновационная деятельность предприятия, стимулирование инноваций, система мотивации, механизм стимулирования, </w:t>
      </w:r>
      <w:r w:rsidRPr="00D35D66">
        <w:rPr>
          <w:bdr w:val="none" w:sz="0" w:space="0" w:color="auto" w:frame="1"/>
          <w:shd w:val="clear" w:color="auto" w:fill="FFFFFF"/>
        </w:rPr>
        <w:t xml:space="preserve">методы стимулирования инновационной </w:t>
      </w:r>
    </w:p>
    <w:p w:rsidR="00D847E7" w:rsidRDefault="00D847E7" w:rsidP="00327315">
      <w:pPr>
        <w:pStyle w:val="a6"/>
        <w:rPr>
          <w:lang w:val="en-US"/>
        </w:rPr>
      </w:pPr>
    </w:p>
    <w:p w:rsidR="00D847E7" w:rsidRDefault="00D847E7" w:rsidP="00327315">
      <w:pPr>
        <w:pStyle w:val="a6"/>
        <w:rPr>
          <w:lang w:val="en-US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t xml:space="preserve">А.В. Фоменко, А.А. </w:t>
      </w:r>
      <w:proofErr w:type="spellStart"/>
      <w:r w:rsidRPr="00D35D66">
        <w:t>Постригань</w:t>
      </w:r>
      <w:proofErr w:type="spellEnd"/>
    </w:p>
    <w:p w:rsidR="00327315" w:rsidRPr="00D35D66" w:rsidRDefault="00327315" w:rsidP="00327315">
      <w:pPr>
        <w:pStyle w:val="a7"/>
      </w:pPr>
      <w:r w:rsidRPr="00D35D66">
        <w:t>РОЛЬ ПОРТОВОГО ХОЗЯЙСТВА В ДЕЯТЕЛЬНОСТИ ЛОГИСТИЧЕСКИХ СИСТЕМ НА РАЗЛИЧНЫХ ЭТАПАХ ЭВОЛЮЦИОННОГО РАЗВИТИЯ</w:t>
      </w:r>
    </w:p>
    <w:p w:rsidR="00327315" w:rsidRPr="00D35D66" w:rsidRDefault="00327315" w:rsidP="00327315">
      <w:pPr>
        <w:pStyle w:val="a8"/>
      </w:pPr>
      <w:r w:rsidRPr="00D35D66">
        <w:t>Проведен анализ содержания и причин изменения роли морских портов в функционировании логистических сетей. Определены основные функции современного морского порта. Рассмотрены классические подходы к пониманию эволюции портов и портового хозяйства. Расширена концепция эволюции портов по структуре и содержанию и показана взаимосвязь эволюционного развития портов и изменения их функций в логистических сетях поставок.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>: транспортная логистика, логистические цепи поставок, морские порты, эволюция развития портов</w:t>
      </w:r>
    </w:p>
    <w:p w:rsidR="00327315" w:rsidRDefault="00327315" w:rsidP="00327315">
      <w:pPr>
        <w:pStyle w:val="a8"/>
      </w:pPr>
    </w:p>
    <w:p w:rsidR="00327315" w:rsidRPr="00D35D66" w:rsidRDefault="00327315" w:rsidP="00327315">
      <w:pPr>
        <w:pStyle w:val="a9"/>
        <w:jc w:val="right"/>
        <w:rPr>
          <w:szCs w:val="28"/>
        </w:rPr>
      </w:pPr>
    </w:p>
    <w:p w:rsidR="00327315" w:rsidRPr="00D35D66" w:rsidRDefault="00327315" w:rsidP="00327315">
      <w:pPr>
        <w:pStyle w:val="a6"/>
      </w:pPr>
      <w:r w:rsidRPr="00D35D66">
        <w:t xml:space="preserve">С.Д. </w:t>
      </w:r>
      <w:proofErr w:type="spellStart"/>
      <w:r w:rsidRPr="00D35D66">
        <w:t>Щекотурова</w:t>
      </w:r>
      <w:proofErr w:type="spellEnd"/>
      <w:r w:rsidRPr="00D35D66">
        <w:t>, С.Н. Яшин</w:t>
      </w:r>
    </w:p>
    <w:p w:rsidR="00327315" w:rsidRPr="00D35D66" w:rsidRDefault="00327315" w:rsidP="00327315">
      <w:pPr>
        <w:pStyle w:val="a7"/>
      </w:pPr>
      <w:r w:rsidRPr="00D35D66">
        <w:t>ПРИМЕНЕНИЕ МЕТОДИКИ ОЦЕНКИ УРОВНЯ ИННОВАЦИОННОГО РАЗВИТИЯ ПРЕДПРИЯТИЯ НА ПРИМЕРЕ «ВСМПО-АВИСМА»</w:t>
      </w:r>
    </w:p>
    <w:p w:rsidR="00327315" w:rsidRPr="00D35D66" w:rsidRDefault="00327315" w:rsidP="00327315">
      <w:pPr>
        <w:pStyle w:val="a8"/>
      </w:pPr>
      <w:r w:rsidRPr="00D35D66">
        <w:t xml:space="preserve">Представлено применение усовершенствованных методов оценки инновационного развития промышленных предприятий для определения достигнутых результатов инновационной деятельности металлургической компанией «ВСМПО-АВИСМА». Проведен анализ деятельности </w:t>
      </w:r>
      <w:proofErr w:type="spellStart"/>
      <w:r w:rsidRPr="00D35D66">
        <w:t>экспортно</w:t>
      </w:r>
      <w:proofErr w:type="spellEnd"/>
      <w:r w:rsidRPr="00D35D66">
        <w:t xml:space="preserve"> ориентированной компании в период санкций. Статья подготовлена при финансовой поддержке РГНФ. Грант №</w:t>
      </w:r>
      <w:r w:rsidRPr="00D35D66">
        <w:rPr>
          <w:lang w:val="en-US"/>
        </w:rPr>
        <w:t> </w:t>
      </w:r>
      <w:r w:rsidRPr="00D35D66">
        <w:t>15-02-00102</w:t>
      </w:r>
      <w:r w:rsidRPr="00D35D66">
        <w:rPr>
          <w:lang w:val="en-US"/>
        </w:rPr>
        <w:t> </w:t>
      </w:r>
      <w:r w:rsidRPr="00D35D66">
        <w:t>а.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слова:</w:t>
      </w:r>
      <w:r w:rsidRPr="00D35D66">
        <w:t xml:space="preserve"> инновационное развитие, стратегия, металлургическое предприятие, инновационная активность, инновационный потенциал</w:t>
      </w:r>
    </w:p>
    <w:p w:rsidR="00327315" w:rsidRDefault="00327315" w:rsidP="00327315">
      <w:pPr>
        <w:pStyle w:val="a8"/>
      </w:pPr>
    </w:p>
    <w:p w:rsidR="00E8320C" w:rsidRPr="005207E5" w:rsidRDefault="00E8320C" w:rsidP="00E8320C">
      <w:pPr>
        <w:pStyle w:val="a6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lastRenderedPageBreak/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С.В. Кузнецова </w:t>
      </w:r>
    </w:p>
    <w:p w:rsidR="00327315" w:rsidRPr="00D35D66" w:rsidRDefault="00327315" w:rsidP="00327315">
      <w:pPr>
        <w:pStyle w:val="a7"/>
        <w:rPr>
          <w:caps/>
        </w:rPr>
      </w:pPr>
      <w:r w:rsidRPr="00D35D66">
        <w:t>ПОЛИАДАПТИВНАЯ МОДЕЛЬ ОРГАНИЗАЦИИ</w:t>
      </w:r>
      <w:r w:rsidR="00E8320C">
        <w:t xml:space="preserve"> </w:t>
      </w:r>
      <w:r w:rsidRPr="00D35D66">
        <w:t>ФИЗИЧЕСКОГО ВОСПИТАНИЯ В ВУЗЕ</w:t>
      </w:r>
    </w:p>
    <w:p w:rsidR="00327315" w:rsidRPr="00D35D66" w:rsidRDefault="00327315" w:rsidP="00327315">
      <w:pPr>
        <w:pStyle w:val="a8"/>
      </w:pPr>
      <w:r w:rsidRPr="00D35D66">
        <w:t xml:space="preserve">Описана новая </w:t>
      </w:r>
      <w:proofErr w:type="spellStart"/>
      <w:r w:rsidRPr="00D35D66">
        <w:t>полиадаптивная</w:t>
      </w:r>
      <w:proofErr w:type="spellEnd"/>
      <w:r w:rsidRPr="00D35D66">
        <w:t xml:space="preserve"> модель, представляющая собой часть адаптационно-оздоровительного комплекса физического воспитания в вузе. Представлена модель социально-психологической и физиологической адаптации студентов с нарушениями физического здоровья в группах лечебной физкультуры.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 xml:space="preserve">: физическое воспитание в вузе, </w:t>
      </w:r>
      <w:proofErr w:type="spellStart"/>
      <w:r w:rsidRPr="00D35D66">
        <w:t>полиадаптивная</w:t>
      </w:r>
      <w:proofErr w:type="spellEnd"/>
      <w:r w:rsidRPr="00D35D66">
        <w:t xml:space="preserve"> модель, специальная медицинская группа, группа лечебной физкультуры, адаптационно-оздоровительный комплекс, психологическое сопровождение, адаптационные возможности личности </w:t>
      </w:r>
    </w:p>
    <w:p w:rsidR="00327315" w:rsidRDefault="00327315" w:rsidP="00327315">
      <w:pPr>
        <w:pStyle w:val="a8"/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 xml:space="preserve">Г.В. </w:t>
      </w:r>
      <w:proofErr w:type="spellStart"/>
      <w:r w:rsidRPr="00D35D66">
        <w:rPr>
          <w:rFonts w:eastAsia="Times New Roman"/>
        </w:rPr>
        <w:t>Эйгелис</w:t>
      </w:r>
      <w:proofErr w:type="spellEnd"/>
      <w:r w:rsidRPr="00D35D66">
        <w:rPr>
          <w:rFonts w:eastAsia="Times New Roman"/>
        </w:rPr>
        <w:t xml:space="preserve"> </w:t>
      </w:r>
    </w:p>
    <w:p w:rsidR="00327315" w:rsidRPr="00D35D66" w:rsidRDefault="00327315" w:rsidP="00327315">
      <w:pPr>
        <w:pStyle w:val="a7"/>
        <w:rPr>
          <w:lang w:eastAsia="ar-SA"/>
        </w:rPr>
      </w:pPr>
      <w:r w:rsidRPr="00D35D66">
        <w:rPr>
          <w:lang w:eastAsia="ar-SA"/>
        </w:rPr>
        <w:t xml:space="preserve">ВЗАИМОСВЯЗЬ СВОЙСТВ ВНИМАНИЯ С ПОКАЗАТЕЛЯМИ ПРОДУКТИВНОСТИ ПРОФЕССИОНАЛЬНОЙ ДЕЯТЕЛЬНОСТИ </w:t>
      </w:r>
      <w:r>
        <w:rPr>
          <w:lang w:eastAsia="ar-SA"/>
        </w:rPr>
        <w:br/>
      </w:r>
      <w:r w:rsidRPr="00D35D66">
        <w:rPr>
          <w:lang w:eastAsia="ar-SA"/>
        </w:rPr>
        <w:t xml:space="preserve">И ПРОФЕССИОНАЛЬНОГО ВЫГОРАНИЯ У ПЕДАГОГОВ </w:t>
      </w:r>
    </w:p>
    <w:p w:rsidR="00327315" w:rsidRPr="00D35D66" w:rsidRDefault="00327315" w:rsidP="00327315">
      <w:pPr>
        <w:pStyle w:val="a8"/>
        <w:rPr>
          <w:lang w:eastAsia="ar-SA"/>
        </w:rPr>
      </w:pPr>
      <w:r w:rsidRPr="00D35D66">
        <w:rPr>
          <w:lang w:eastAsia="ar-SA"/>
        </w:rPr>
        <w:t xml:space="preserve">Приводится анализ полученных результатов опроса учителей общеобразовательных школ по батареи психологических методик. Исследуются профессионально значимые свойства внимания учителя, взаимосвязь свойств внимания с показателями продуктивности профессиональной деятельности и психического выгорания у педагогов общеобразовательных школ. Анализируются взаимосвязи свойств внимания учителя с возрастом и педагогическим стажем. </w:t>
      </w:r>
    </w:p>
    <w:p w:rsidR="00327315" w:rsidRPr="00D35D66" w:rsidRDefault="00327315" w:rsidP="00327315">
      <w:pPr>
        <w:pStyle w:val="a8"/>
        <w:rPr>
          <w:lang w:eastAsia="ar-SA"/>
        </w:rPr>
      </w:pPr>
      <w:r w:rsidRPr="00D35D66">
        <w:rPr>
          <w:i/>
          <w:lang w:eastAsia="ar-SA"/>
        </w:rPr>
        <w:t>Ключевые слова</w:t>
      </w:r>
      <w:r w:rsidRPr="00D35D66">
        <w:rPr>
          <w:lang w:eastAsia="ar-SA"/>
        </w:rPr>
        <w:t>: свойства внимания, профессионализация личности, профессиональная успешность, профессиональное выгорание, педагогический стаж</w:t>
      </w:r>
    </w:p>
    <w:p w:rsidR="00327315" w:rsidRDefault="00327315" w:rsidP="00327315">
      <w:pPr>
        <w:pStyle w:val="a8"/>
        <w:rPr>
          <w:lang w:eastAsia="ar-SA"/>
        </w:rPr>
      </w:pPr>
    </w:p>
    <w:p w:rsidR="00E8320C" w:rsidRDefault="00E8320C" w:rsidP="00E8320C">
      <w:pPr>
        <w:pStyle w:val="a8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8320C" w:rsidRDefault="00E8320C" w:rsidP="00E8320C">
      <w:pPr>
        <w:pStyle w:val="a8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E8320C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t>Г</w:t>
      </w:r>
      <w:r w:rsidRPr="00E8320C">
        <w:rPr>
          <w:rFonts w:eastAsia="Times New Roman"/>
        </w:rPr>
        <w:t>.</w:t>
      </w:r>
      <w:r w:rsidRPr="00D35D66">
        <w:rPr>
          <w:rFonts w:eastAsia="Times New Roman"/>
        </w:rPr>
        <w:t>Г</w:t>
      </w:r>
      <w:r w:rsidRPr="00E8320C">
        <w:rPr>
          <w:rFonts w:eastAsia="Times New Roman"/>
        </w:rPr>
        <w:t xml:space="preserve">. </w:t>
      </w:r>
      <w:r w:rsidRPr="00D35D66">
        <w:rPr>
          <w:rFonts w:eastAsia="Times New Roman"/>
        </w:rPr>
        <w:t>Карпова</w:t>
      </w:r>
      <w:r w:rsidRPr="00E8320C">
        <w:rPr>
          <w:rFonts w:eastAsia="Times New Roman"/>
        </w:rPr>
        <w:t xml:space="preserve">, </w:t>
      </w:r>
      <w:r w:rsidRPr="00D35D66">
        <w:rPr>
          <w:rFonts w:eastAsia="Times New Roman"/>
        </w:rPr>
        <w:t>М</w:t>
      </w:r>
      <w:r w:rsidRPr="00E8320C">
        <w:rPr>
          <w:rFonts w:eastAsia="Times New Roman"/>
        </w:rPr>
        <w:t>.</w:t>
      </w:r>
      <w:r w:rsidRPr="00D35D66">
        <w:rPr>
          <w:rFonts w:eastAsia="Times New Roman"/>
        </w:rPr>
        <w:t>А</w:t>
      </w:r>
      <w:r w:rsidRPr="00E8320C">
        <w:rPr>
          <w:rFonts w:eastAsia="Times New Roman"/>
        </w:rPr>
        <w:t xml:space="preserve">. </w:t>
      </w:r>
      <w:r w:rsidRPr="00D35D66">
        <w:rPr>
          <w:rFonts w:eastAsia="Times New Roman"/>
        </w:rPr>
        <w:t>Трухачева</w:t>
      </w:r>
      <w:r w:rsidRPr="00E8320C">
        <w:rPr>
          <w:rFonts w:eastAsia="Times New Roman"/>
        </w:rPr>
        <w:t xml:space="preserve"> </w:t>
      </w:r>
    </w:p>
    <w:p w:rsidR="00327315" w:rsidRPr="00D35D66" w:rsidRDefault="00327315" w:rsidP="00327315">
      <w:pPr>
        <w:pStyle w:val="a7"/>
      </w:pPr>
      <w:r w:rsidRPr="00D35D66">
        <w:t xml:space="preserve">РЕГУЛИРОВАНИЕ ИНФОРМАЦИОННЫХ ПОТОКОВ В СМИ: </w:t>
      </w:r>
      <w:r>
        <w:br/>
      </w:r>
      <w:r w:rsidRPr="00D35D66">
        <w:t>ОПЫТ И СОВРЕМЕННЫЕ ТЕНДЕНЦИИ</w:t>
      </w:r>
    </w:p>
    <w:p w:rsidR="00327315" w:rsidRPr="00D35D66" w:rsidRDefault="00327315" w:rsidP="00327315">
      <w:pPr>
        <w:pStyle w:val="a8"/>
      </w:pPr>
      <w:r w:rsidRPr="00D35D66">
        <w:t xml:space="preserve">На основе анализа законодательства и проведенного опроса акцентируется внимание на практиках регулирования трансляции знаний в СМИ. С переходом России от государственной монополии на средства массовой информации к демократическому строю, возникает проблема регулирования информации на открытых информационных площадках. Особенно остро стоит вопрос, связанный с разработкой комплекса мер по защите детей и подростков от информации, наносящей вред их здоровью и развитию. </w:t>
      </w:r>
    </w:p>
    <w:p w:rsidR="00327315" w:rsidRPr="00D35D66" w:rsidRDefault="00327315" w:rsidP="00327315">
      <w:pPr>
        <w:pStyle w:val="a8"/>
      </w:pPr>
      <w:r w:rsidRPr="00D35D66">
        <w:rPr>
          <w:rFonts w:eastAsia="MS Mincho"/>
          <w:i/>
        </w:rPr>
        <w:t>Ключевые слова:</w:t>
      </w:r>
      <w:r w:rsidRPr="00D35D66">
        <w:rPr>
          <w:rFonts w:eastAsia="MS Mincho"/>
        </w:rPr>
        <w:t xml:space="preserve"> закон, защита, социализация, информация, СМИ</w:t>
      </w:r>
    </w:p>
    <w:p w:rsidR="00327315" w:rsidRPr="00D35D66" w:rsidRDefault="00327315" w:rsidP="00327315">
      <w:pPr>
        <w:pStyle w:val="a9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E8320C" w:rsidRDefault="00E8320C" w:rsidP="00327315">
      <w:pPr>
        <w:pStyle w:val="a6"/>
        <w:rPr>
          <w:rFonts w:eastAsia="Times New Roman"/>
        </w:rPr>
      </w:pPr>
    </w:p>
    <w:p w:rsidR="00327315" w:rsidRPr="00D35D66" w:rsidRDefault="00327315" w:rsidP="00327315">
      <w:pPr>
        <w:pStyle w:val="a6"/>
        <w:rPr>
          <w:sz w:val="16"/>
          <w:szCs w:val="16"/>
        </w:rPr>
      </w:pPr>
      <w:r w:rsidRPr="00D35D66">
        <w:rPr>
          <w:rFonts w:eastAsia="Times New Roman"/>
        </w:rPr>
        <w:lastRenderedPageBreak/>
        <w:t xml:space="preserve">А.Е. Колобова </w:t>
      </w:r>
    </w:p>
    <w:p w:rsidR="00327315" w:rsidRPr="00D35D66" w:rsidRDefault="00327315" w:rsidP="00327315">
      <w:pPr>
        <w:pStyle w:val="a7"/>
      </w:pPr>
      <w:r w:rsidRPr="00D35D66">
        <w:t xml:space="preserve">СЕРВИСЫ ДЛЯ ПРЕДСТАВИТЕЛЕЙ СТАРШЕГО ВОЗРАСТА </w:t>
      </w:r>
      <w:r w:rsidRPr="005D22A0">
        <w:br/>
      </w:r>
      <w:r w:rsidRPr="00D35D66">
        <w:t xml:space="preserve">В СОВРЕМЕННОМ ОБЩЕСТВЕ: </w:t>
      </w:r>
      <w:r w:rsidRPr="005D22A0">
        <w:br/>
      </w:r>
      <w:r w:rsidRPr="00D35D66">
        <w:t>ЗАРУБЕЖНЫЙ И РОССИЙСКИЙ ОПЫТ</w:t>
      </w:r>
    </w:p>
    <w:p w:rsidR="00327315" w:rsidRPr="00D35D66" w:rsidRDefault="00327315" w:rsidP="00327315">
      <w:pPr>
        <w:pStyle w:val="a8"/>
      </w:pPr>
      <w:r w:rsidRPr="00D35D66">
        <w:t>Проанализированы различные сервисы, ориентированные на пожилых клиентов. Проведено сравнение зарубежной и российской сервисных экономик. Такой подход помог выявить основные проблемы и перспективы развития сервисов для представителей старшего возраста в условиях современного общества. В качестве примеров рассмотрены банковские и туристские услуги для пожилых людей.</w:t>
      </w:r>
    </w:p>
    <w:p w:rsidR="00327315" w:rsidRPr="00D35D66" w:rsidRDefault="00327315" w:rsidP="00327315">
      <w:pPr>
        <w:pStyle w:val="a8"/>
      </w:pPr>
      <w:r w:rsidRPr="00D35D66">
        <w:rPr>
          <w:i/>
        </w:rPr>
        <w:t>Ключевые слова</w:t>
      </w:r>
      <w:r w:rsidRPr="00D35D66">
        <w:t xml:space="preserve">: сервис, пожилой человек, общество, серебряная экономика, </w:t>
      </w:r>
      <w:proofErr w:type="spellStart"/>
      <w:r w:rsidRPr="00D35D66">
        <w:t>старшевозрастной</w:t>
      </w:r>
      <w:proofErr w:type="spellEnd"/>
      <w:r w:rsidRPr="00D35D66">
        <w:t xml:space="preserve"> клиент, сервисная экономика, банковские услуги, туристские услуги</w:t>
      </w:r>
    </w:p>
    <w:p w:rsidR="00327315" w:rsidRDefault="00327315" w:rsidP="00327315">
      <w:pPr>
        <w:pStyle w:val="a8"/>
      </w:pPr>
    </w:p>
    <w:sectPr w:rsidR="00327315" w:rsidSect="004E0DB5">
      <w:headerReference w:type="default" r:id="rId6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8C2" w:rsidRDefault="000B28C2" w:rsidP="00426AF6">
      <w:pPr>
        <w:spacing w:after="0" w:line="240" w:lineRule="auto"/>
      </w:pPr>
      <w:r>
        <w:separator/>
      </w:r>
    </w:p>
  </w:endnote>
  <w:endnote w:type="continuationSeparator" w:id="0">
    <w:p w:rsidR="000B28C2" w:rsidRDefault="000B28C2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8C2" w:rsidRDefault="000B28C2" w:rsidP="00426AF6">
      <w:pPr>
        <w:spacing w:after="0" w:line="240" w:lineRule="auto"/>
      </w:pPr>
      <w:r>
        <w:separator/>
      </w:r>
    </w:p>
  </w:footnote>
  <w:footnote w:type="continuationSeparator" w:id="0">
    <w:p w:rsidR="000B28C2" w:rsidRDefault="000B28C2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C2" w:rsidRDefault="000B28C2" w:rsidP="000B28C2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7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2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4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8D061E">
      <w:rPr>
        <w:noProof/>
      </w:rPr>
    </w:r>
    <w:r w:rsidR="008D061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width:328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0B28C2" w:rsidRDefault="000B28C2" w:rsidP="000B28C2"/>
            </w:txbxContent>
          </v:textbox>
          <w10:wrap type="none"/>
          <w10:anchorlock/>
        </v:shape>
      </w:pict>
    </w:r>
    <w:r>
      <w:tab/>
    </w:r>
    <w:r w:rsidR="008D061E">
      <w:fldChar w:fldCharType="begin"/>
    </w:r>
    <w:r w:rsidR="008D061E">
      <w:instrText>PAGE   \* MERGEFORMAT</w:instrText>
    </w:r>
    <w:r w:rsidR="008D061E">
      <w:fldChar w:fldCharType="separate"/>
    </w:r>
    <w:r w:rsidR="00806307">
      <w:rPr>
        <w:noProof/>
      </w:rPr>
      <w:t>17</w:t>
    </w:r>
    <w:r w:rsidR="008D061E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DB5"/>
    <w:rsid w:val="00031820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6F10"/>
    <w:rsid w:val="000F49C7"/>
    <w:rsid w:val="00124CB0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5281B"/>
    <w:rsid w:val="00253E5B"/>
    <w:rsid w:val="002826CA"/>
    <w:rsid w:val="0028336C"/>
    <w:rsid w:val="00295A2F"/>
    <w:rsid w:val="002C098C"/>
    <w:rsid w:val="002C344B"/>
    <w:rsid w:val="002E7504"/>
    <w:rsid w:val="00311989"/>
    <w:rsid w:val="00327315"/>
    <w:rsid w:val="00383CC9"/>
    <w:rsid w:val="003921E1"/>
    <w:rsid w:val="00393229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806307"/>
    <w:rsid w:val="0085668C"/>
    <w:rsid w:val="00880132"/>
    <w:rsid w:val="008D061E"/>
    <w:rsid w:val="008E0099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A2432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D1CA1"/>
    <w:rsid w:val="00CD291A"/>
    <w:rsid w:val="00CF74E0"/>
    <w:rsid w:val="00D026E9"/>
    <w:rsid w:val="00D02AF1"/>
    <w:rsid w:val="00D543E5"/>
    <w:rsid w:val="00D55A0D"/>
    <w:rsid w:val="00D847E7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320C"/>
    <w:rsid w:val="00E843C9"/>
    <w:rsid w:val="00EF357A"/>
    <w:rsid w:val="00F40861"/>
    <w:rsid w:val="00F4490F"/>
    <w:rsid w:val="00F72071"/>
    <w:rsid w:val="00F91846"/>
    <w:rsid w:val="00FA3314"/>
    <w:rsid w:val="00FB2A27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8E8984D"/>
  <w15:docId w15:val="{A801F008-AE12-4A56-97AD-59A8808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87</cp:revision>
  <dcterms:created xsi:type="dcterms:W3CDTF">2017-09-05T07:46:00Z</dcterms:created>
  <dcterms:modified xsi:type="dcterms:W3CDTF">2018-04-27T16:58:00Z</dcterms:modified>
</cp:coreProperties>
</file>