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D9" w:rsidRDefault="00C95FD9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</w:p>
    <w:p w:rsidR="00C95FD9" w:rsidRDefault="00C95FD9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</w:p>
    <w:p w:rsidR="00C95FD9" w:rsidRDefault="00C95FD9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</w:p>
    <w:p w:rsidR="007500EC" w:rsidRDefault="007500EC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color w:val="008080"/>
          <w:sz w:val="24"/>
        </w:rPr>
      </w:pPr>
    </w:p>
    <w:p w:rsidR="007500EC" w:rsidRDefault="00594A55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500EC" w:rsidRDefault="007500EC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500EC" w:rsidRDefault="007500EC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500EC" w:rsidRDefault="007500EC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500EC" w:rsidRDefault="007500EC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500EC" w:rsidRDefault="00E2192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7500EC" w:rsidRDefault="00E21925" w:rsidP="00E2192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594A55" w:rsidRPr="00F81464">
        <w:rPr>
          <w:rFonts w:ascii="Times New Roman" w:hAnsi="Times New Roman"/>
          <w:b/>
          <w:color w:val="000000"/>
          <w:sz w:val="28"/>
          <w:szCs w:val="28"/>
        </w:rPr>
        <w:t>воспитательной работ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="00594A55" w:rsidRPr="00F814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21925" w:rsidRPr="00F81464" w:rsidRDefault="00E21925" w:rsidP="00E21925">
      <w:pPr>
        <w:pStyle w:val="Standard"/>
        <w:tabs>
          <w:tab w:val="left" w:pos="3210"/>
        </w:tabs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Социально-экономического института (СЭИ)</w:t>
      </w:r>
    </w:p>
    <w:p w:rsidR="007500EC" w:rsidRPr="00F81464" w:rsidRDefault="00594A55">
      <w:pPr>
        <w:pStyle w:val="Standard"/>
        <w:tabs>
          <w:tab w:val="left" w:pos="3210"/>
        </w:tabs>
        <w:spacing w:after="0" w:line="100" w:lineRule="atLeast"/>
        <w:jc w:val="center"/>
        <w:rPr>
          <w:sz w:val="28"/>
          <w:szCs w:val="28"/>
        </w:rPr>
      </w:pPr>
      <w:r w:rsidRPr="00F81464">
        <w:rPr>
          <w:rFonts w:ascii="Times New Roman" w:hAnsi="Times New Roman"/>
          <w:b/>
          <w:sz w:val="28"/>
          <w:szCs w:val="28"/>
        </w:rPr>
        <w:t xml:space="preserve"> СГТУ имени Гагарина Ю.А.</w:t>
      </w:r>
    </w:p>
    <w:p w:rsidR="007500EC" w:rsidRPr="00F81464" w:rsidRDefault="00594A55">
      <w:pPr>
        <w:pStyle w:val="Standard"/>
        <w:tabs>
          <w:tab w:val="left" w:pos="3210"/>
        </w:tabs>
        <w:spacing w:after="0" w:line="100" w:lineRule="atLeast"/>
        <w:jc w:val="center"/>
        <w:rPr>
          <w:sz w:val="28"/>
          <w:szCs w:val="28"/>
        </w:rPr>
      </w:pPr>
      <w:r w:rsidRPr="00F81464">
        <w:rPr>
          <w:rFonts w:ascii="Times New Roman" w:hAnsi="Times New Roman"/>
          <w:b/>
          <w:sz w:val="28"/>
          <w:szCs w:val="28"/>
        </w:rPr>
        <w:t>на 2021 – 2025 гг.</w:t>
      </w: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21925" w:rsidRDefault="00E2192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21925" w:rsidRDefault="00E2192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21925" w:rsidRDefault="00E2192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21925" w:rsidRDefault="00E2192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21925" w:rsidRDefault="00E2192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21925" w:rsidRDefault="00E2192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21925" w:rsidRPr="00F81464" w:rsidRDefault="00E2192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500EC" w:rsidRPr="00F81464" w:rsidRDefault="00594A55" w:rsidP="00C95FD9">
      <w:pPr>
        <w:pStyle w:val="a8"/>
        <w:jc w:val="center"/>
        <w:rPr>
          <w:sz w:val="28"/>
          <w:szCs w:val="28"/>
        </w:rPr>
        <w:sectPr w:rsidR="007500EC" w:rsidRPr="00F81464">
          <w:footerReference w:type="default" r:id="rId7"/>
          <w:pgSz w:w="11906" w:h="16838"/>
          <w:pgMar w:top="1134" w:right="850" w:bottom="1134" w:left="1701" w:header="720" w:footer="708" w:gutter="0"/>
          <w:cols w:space="720"/>
        </w:sectPr>
      </w:pPr>
      <w:r w:rsidRPr="00F81464">
        <w:rPr>
          <w:rFonts w:ascii="Times New Roman" w:hAnsi="Times New Roman"/>
          <w:sz w:val="28"/>
          <w:szCs w:val="28"/>
        </w:rPr>
        <w:t>Саратов 2021</w:t>
      </w:r>
    </w:p>
    <w:p w:rsidR="007500EC" w:rsidRPr="00F81464" w:rsidRDefault="00594A55">
      <w:pPr>
        <w:pStyle w:val="Standard"/>
        <w:tabs>
          <w:tab w:val="left" w:pos="3210"/>
          <w:tab w:val="center" w:pos="4677"/>
          <w:tab w:val="right" w:pos="9355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500EC" w:rsidRPr="00F81464" w:rsidRDefault="007500EC">
      <w:pPr>
        <w:pStyle w:val="Standard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1.1 Основные понятия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1.2 Цели и задачи рабочей программы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1.3 Основные подходы и принципы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2. Нормативно-правовое регулирование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3. Основные направления, формы и методы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 Структура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4.1 Организация воспитательной работы в вузе в рамках аудиторной работы и самостоятельной работы обучающихся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4.2 Организация воспитательной работы в вузе в рамках внеаудиторной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5. Условия и механизмы реализации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5.1. Ресурсное обеспечение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5.2. Проекты, реализуемые в рамках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5.3. Система управления воспитательной работой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6. Этапы реализации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7. Оценка эффективности реализации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1464" w:rsidRPr="00F81464" w:rsidRDefault="00F81464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7500EC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00EC" w:rsidRPr="00F81464" w:rsidRDefault="00594A5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500EC" w:rsidRPr="00F81464" w:rsidRDefault="00594A5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Настоящая рабочая программа воспитательной работы (далее – программа ВР) Социально-экономического института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Ю.А» (далее - СГТУ имени Гагарина Ю.А.) определяет основные цели, задачи, принципы, направления и механизмы реализации воспитательной деятельности в СЭИ СГТУ имени Гагарина Ю.А. Она является основой для прогнозирования, организации и реализации воспитательной деятельности, а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так же разработки локальной нормативно-правой базы, регламентирующей деятельность всех структурных подразделений в данной сфере.</w:t>
      </w:r>
    </w:p>
    <w:p w:rsidR="007500EC" w:rsidRPr="00F81464" w:rsidRDefault="00594A55">
      <w:pPr>
        <w:pStyle w:val="a5"/>
        <w:numPr>
          <w:ilvl w:val="0"/>
          <w:numId w:val="3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b/>
          <w:sz w:val="28"/>
          <w:szCs w:val="28"/>
        </w:rPr>
        <w:t>Общие положения</w:t>
      </w:r>
    </w:p>
    <w:p w:rsidR="007500EC" w:rsidRPr="00F81464" w:rsidRDefault="00594A55">
      <w:pPr>
        <w:pStyle w:val="msonormalmrcssattr"/>
        <w:numPr>
          <w:ilvl w:val="1"/>
          <w:numId w:val="32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Основные понятия</w:t>
      </w:r>
    </w:p>
    <w:p w:rsidR="007500EC" w:rsidRPr="00F81464" w:rsidRDefault="00594A55">
      <w:pPr>
        <w:pStyle w:val="msonormalmrcssattr"/>
        <w:shd w:val="clear" w:color="auto" w:fill="FFFFFF"/>
        <w:spacing w:before="0" w:after="0"/>
        <w:ind w:firstLine="36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Основными понятиями и терминами Рабочей программы ВР являются: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 w:rsidRPr="00F81464">
        <w:rPr>
          <w:rFonts w:ascii="Times New Roman" w:hAnsi="Times New Roman" w:cs="Times New Roman"/>
          <w:sz w:val="28"/>
          <w:szCs w:val="28"/>
        </w:rPr>
        <w:t xml:space="preserve">-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воспитательная деятельность </w:t>
      </w:r>
      <w:r w:rsidRPr="00F81464">
        <w:rPr>
          <w:rFonts w:ascii="Times New Roman" w:hAnsi="Times New Roman" w:cs="Times New Roman"/>
          <w:sz w:val="28"/>
          <w:szCs w:val="28"/>
        </w:rPr>
        <w:t>- система действий субъектов воспитательной системы, направленная на создание оптимальных условий для воспитания, развития и саморазвития личности, основанная на передаче от поколения к поколению накопленного человечеством культуры и опыта;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464">
        <w:rPr>
          <w:rFonts w:ascii="Times New Roman" w:hAnsi="Times New Roman" w:cs="Times New Roman"/>
          <w:b/>
          <w:sz w:val="28"/>
          <w:szCs w:val="28"/>
        </w:rPr>
        <w:t>внеучебная</w:t>
      </w:r>
      <w:proofErr w:type="spellEnd"/>
      <w:r w:rsidRPr="00F81464">
        <w:rPr>
          <w:rFonts w:ascii="Times New Roman" w:hAnsi="Times New Roman" w:cs="Times New Roman"/>
          <w:b/>
          <w:sz w:val="28"/>
          <w:szCs w:val="28"/>
        </w:rPr>
        <w:t xml:space="preserve"> деятельность </w:t>
      </w:r>
      <w:r w:rsidRPr="00F81464">
        <w:rPr>
          <w:rFonts w:ascii="Times New Roman" w:hAnsi="Times New Roman" w:cs="Times New Roman"/>
          <w:sz w:val="28"/>
          <w:szCs w:val="28"/>
        </w:rPr>
        <w:t xml:space="preserve">- это составная часть образовательного процесса в вузе, осуществляемая за пределами учебного времени, одна из форм организации свободного времени обучающихся, основанная на принципах добровольности, активности и самостоятельности.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Она призвана ориентировать обучающегося в базисных видах деятельности (ценностно-ориентационная, познавательная, коммуникативная, эстетическая, физическая, духовная), опираясь на его естественные склонности, интересы, личностные особенности, и компенсировать отсутствие в основном образовании тех или иных учебных курсов (прежде всего, ориентированных на культуру, психологию, этику, лидерство, социально значимую деятельность);</w:t>
      </w:r>
      <w:proofErr w:type="gramEnd"/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компетенции </w:t>
      </w:r>
      <w:r w:rsidRPr="00F81464">
        <w:rPr>
          <w:rFonts w:ascii="Times New Roman" w:hAnsi="Times New Roman" w:cs="Times New Roman"/>
          <w:sz w:val="28"/>
          <w:szCs w:val="28"/>
        </w:rPr>
        <w:t>- способность применять знания, умения, успешно действовать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 основе практического опыта при решении задач общего рода, также в определенной широкой области;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корпоративная культура</w:t>
      </w:r>
      <w:r w:rsidRPr="00F81464">
        <w:rPr>
          <w:rFonts w:ascii="Times New Roman" w:hAnsi="Times New Roman" w:cs="Times New Roman"/>
          <w:sz w:val="28"/>
          <w:szCs w:val="28"/>
        </w:rPr>
        <w:t xml:space="preserve"> - система общих социальных интересов, убеждений, норм поведения и ценностей, которые являются правилами и стандартами, определяющими, как должны работать и вести себя работники и обучающиеся университета;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студенческое самоуправление </w:t>
      </w:r>
      <w:r w:rsidRPr="00F81464">
        <w:rPr>
          <w:rFonts w:ascii="Times New Roman" w:hAnsi="Times New Roman" w:cs="Times New Roman"/>
          <w:sz w:val="28"/>
          <w:szCs w:val="28"/>
        </w:rPr>
        <w:t xml:space="preserve">- это форма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инициативной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самостоятельной,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ответственной общественной деятельности студентов,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на решение важнейших вопросов жизнедеятельности студенческой молодежи, развитие ее социальной активности, поддержку социальных инициатив.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1.2. Цель и задачи Рабочей программы воспитательной работы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Цель воспитательной работы в СЭИ СГТУ имени Гагарина Ю.А. - создание условий для личностного, профессионального развития и гражданского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самоопределения студента, способствующих его эффективной адаптации в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среде российского и международного сообщества.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соответствии с целью сформулированы задачи воспитательной работы в  СЭИ СГТУ имени Гагарина Ю.А.: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способствование развитию многогранной, полноценной, самостоятельной личности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>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мировоззрения обучающихся и актуализация системы базовых ценностей их личности;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приобщение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к общечеловеческим нормам морали, национальным устоям и академическим традициям;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воспитание уважения к закону, нормам коллективной жизни;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активной гражданско-патриотической позиции, развитие гражданской, правовой и социальной ответственности;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воспитание положительного отношения к труду, навыков коллективной работы и сотрудничества, воспитание социально значимой целеустремленности и ответственности в деловых отношениях;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обеспечение полноценного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формирование культуры межнационального общения, этнической и религиозной терпимости, способности к взаимопониманию и поддержке;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выявление и поддержка </w:t>
      </w:r>
      <w:proofErr w:type="gramStart"/>
      <w:r w:rsidRPr="00F81464">
        <w:rPr>
          <w:sz w:val="28"/>
          <w:szCs w:val="28"/>
        </w:rPr>
        <w:t>талантливых</w:t>
      </w:r>
      <w:proofErr w:type="gramEnd"/>
      <w:r w:rsidRPr="00F81464">
        <w:rPr>
          <w:sz w:val="28"/>
          <w:szCs w:val="28"/>
        </w:rPr>
        <w:t xml:space="preserve"> обучающихся, творческого (</w:t>
      </w:r>
      <w:proofErr w:type="spellStart"/>
      <w:r w:rsidRPr="00F81464">
        <w:rPr>
          <w:sz w:val="28"/>
          <w:szCs w:val="28"/>
        </w:rPr>
        <w:t>креативного</w:t>
      </w:r>
      <w:proofErr w:type="spellEnd"/>
      <w:r w:rsidRPr="00F81464">
        <w:rPr>
          <w:sz w:val="28"/>
          <w:szCs w:val="28"/>
        </w:rPr>
        <w:t>) потенциала, предпринимательского потенциала, исследовательского потенциала, вовлечение обучающихся в процессы саморазвития и самореализации;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профессиональной (деловой) культуры и этики;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воспитание внутренней потребности личности в здоровом образе жизни, ответственного отношения к окружающей (природной и </w:t>
      </w:r>
      <w:proofErr w:type="spellStart"/>
      <w:r w:rsidRPr="00F81464">
        <w:rPr>
          <w:sz w:val="28"/>
          <w:szCs w:val="28"/>
        </w:rPr>
        <w:t>социокультурной</w:t>
      </w:r>
      <w:proofErr w:type="spellEnd"/>
      <w:r w:rsidRPr="00F81464">
        <w:rPr>
          <w:sz w:val="28"/>
          <w:szCs w:val="28"/>
        </w:rPr>
        <w:t>) среде;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повышение уровня культуры безопасного поведения в окружающей (природной и </w:t>
      </w:r>
      <w:proofErr w:type="spellStart"/>
      <w:r w:rsidRPr="00F81464">
        <w:rPr>
          <w:sz w:val="28"/>
          <w:szCs w:val="28"/>
        </w:rPr>
        <w:t>социокультурной</w:t>
      </w:r>
      <w:proofErr w:type="spellEnd"/>
      <w:r w:rsidRPr="00F81464">
        <w:rPr>
          <w:sz w:val="28"/>
          <w:szCs w:val="28"/>
        </w:rPr>
        <w:t>) среде;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личностных качеств и установок, социальных организаторских навыков и управленческих способностей;</w:t>
      </w:r>
    </w:p>
    <w:p w:rsidR="007500EC" w:rsidRPr="00F81464" w:rsidRDefault="00594A55">
      <w:pPr>
        <w:pStyle w:val="a5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противодействие распространению деструктивных начал в молодежной среде.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1.3. Основные подходы и принципы воспитательной работы</w:t>
      </w:r>
    </w:p>
    <w:p w:rsidR="007500EC" w:rsidRPr="00F81464" w:rsidRDefault="00594A5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Для наиболее эффективного построения воспитательной работы в современном образовательном пространстве важным выступает понимание процесса воспитания как взаимодополняющего, являющегося неотъемлемой частью единой системы профессиональной подготовки.  </w:t>
      </w:r>
    </w:p>
    <w:p w:rsidR="007500EC" w:rsidRPr="00F81464" w:rsidRDefault="00594A5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В основу создания Рабочей программы ВР положены принципы </w:t>
      </w:r>
      <w:r w:rsidRPr="00F81464">
        <w:rPr>
          <w:rFonts w:ascii="Times New Roman" w:hAnsi="Times New Roman" w:cs="Times New Roman"/>
          <w:i/>
          <w:sz w:val="28"/>
          <w:szCs w:val="28"/>
        </w:rPr>
        <w:t>гуманизма</w:t>
      </w:r>
      <w:r w:rsidRPr="00F81464">
        <w:rPr>
          <w:rFonts w:ascii="Times New Roman" w:hAnsi="Times New Roman" w:cs="Times New Roman"/>
          <w:sz w:val="28"/>
          <w:szCs w:val="28"/>
        </w:rPr>
        <w:t xml:space="preserve">, основанные на уважении прав и свобод человека; </w:t>
      </w:r>
      <w:r w:rsidRPr="00F81464">
        <w:rPr>
          <w:rFonts w:ascii="Times New Roman" w:hAnsi="Times New Roman" w:cs="Times New Roman"/>
          <w:i/>
          <w:sz w:val="28"/>
          <w:szCs w:val="28"/>
        </w:rPr>
        <w:t>субъектно-субъектного взаимодействия</w:t>
      </w:r>
      <w:r w:rsidRPr="00F81464">
        <w:rPr>
          <w:rFonts w:ascii="Times New Roman" w:hAnsi="Times New Roman" w:cs="Times New Roman"/>
          <w:sz w:val="28"/>
          <w:szCs w:val="28"/>
        </w:rPr>
        <w:t xml:space="preserve">, предполагающие осуществление совместной деятельности с учетом взаимного уважения, целенаправленности, поддержки, понимания,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расширения зон социальной ответственности; </w:t>
      </w:r>
      <w:r w:rsidRPr="00F81464">
        <w:rPr>
          <w:rFonts w:ascii="Times New Roman" w:hAnsi="Times New Roman" w:cs="Times New Roman"/>
          <w:i/>
          <w:sz w:val="28"/>
          <w:szCs w:val="28"/>
        </w:rPr>
        <w:t>демократизма и толерантности,</w:t>
      </w:r>
      <w:r w:rsidRPr="00F81464">
        <w:rPr>
          <w:rFonts w:ascii="Times New Roman" w:hAnsi="Times New Roman" w:cs="Times New Roman"/>
          <w:sz w:val="28"/>
          <w:szCs w:val="28"/>
        </w:rPr>
        <w:t xml:space="preserve"> предполагающих плюрализм мнений, подходов, идей, проектов, к культуре, образу жизни других людей; 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индивидуализации, </w:t>
      </w:r>
      <w:r w:rsidRPr="00F81464">
        <w:rPr>
          <w:rFonts w:ascii="Times New Roman" w:hAnsi="Times New Roman" w:cs="Times New Roman"/>
          <w:sz w:val="28"/>
          <w:szCs w:val="28"/>
        </w:rPr>
        <w:t>учитывающей</w:t>
      </w:r>
      <w:r w:rsidRPr="00F8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>воспитание с учетом индивидуальных особенностей, возможностей, задатков каждого обучающегося;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>полисубъектности</w:t>
      </w:r>
      <w:proofErr w:type="spellEnd"/>
      <w:r w:rsidRPr="00F8146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81464">
        <w:rPr>
          <w:rFonts w:ascii="Times New Roman" w:hAnsi="Times New Roman" w:cs="Times New Roman"/>
          <w:sz w:val="28"/>
          <w:szCs w:val="28"/>
        </w:rPr>
        <w:t>предполагающей включенность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 xml:space="preserve">в воспитательную деятельность большого количества субъектов (сам обучающийся, его товарищи по учебе, коллектив преподавателей, каждый из преподавателей персонально, общественные организации и социальные партнеры, родители, лица, не являющиеся сотрудниками вуза, но привлекаемые для проведения учебно-воспитательной работы и пр.); 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социально-профессиональной ориентации, </w:t>
      </w:r>
      <w:r w:rsidRPr="00F81464">
        <w:rPr>
          <w:rFonts w:ascii="Times New Roman" w:hAnsi="Times New Roman" w:cs="Times New Roman"/>
          <w:sz w:val="28"/>
          <w:szCs w:val="28"/>
        </w:rPr>
        <w:t>то есть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 xml:space="preserve"> ориентации на будущую профессиональную деятельность выпускника, а также на формирование понимания социальной значимости профессиональной деятельности;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системности, </w:t>
      </w:r>
      <w:proofErr w:type="spellStart"/>
      <w:r w:rsidRPr="00F81464">
        <w:rPr>
          <w:rFonts w:ascii="Times New Roman" w:hAnsi="Times New Roman" w:cs="Times New Roman"/>
          <w:i/>
          <w:sz w:val="28"/>
          <w:szCs w:val="28"/>
        </w:rPr>
        <w:t>этапности</w:t>
      </w:r>
      <w:proofErr w:type="spellEnd"/>
      <w:r w:rsidRPr="00F81464">
        <w:rPr>
          <w:rFonts w:ascii="Times New Roman" w:hAnsi="Times New Roman" w:cs="Times New Roman"/>
          <w:i/>
          <w:sz w:val="28"/>
          <w:szCs w:val="28"/>
        </w:rPr>
        <w:t xml:space="preserve"> и последовательности,</w:t>
      </w:r>
      <w:r w:rsidRPr="00F81464">
        <w:rPr>
          <w:rFonts w:ascii="Times New Roman" w:hAnsi="Times New Roman" w:cs="Times New Roman"/>
          <w:sz w:val="28"/>
          <w:szCs w:val="28"/>
        </w:rPr>
        <w:t xml:space="preserve"> основанных на согласовании разнообразных воспитательных влияний, учет и выстраивание вариативных траектории движения студентов, с ориентацией на общие представления о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модели выпускника.</w:t>
      </w:r>
    </w:p>
    <w:p w:rsidR="007500EC" w:rsidRPr="00F81464" w:rsidRDefault="00594A5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Таким образом, организация и построение воспитательной работы, предполагающая выделение критериев результативности, организацию постоянного мониторинга и анализа воспитательного процесса, изменение доминантных задач в зависимости от достигнутого уровня, направлена на развитие социальной активности и создание социальных лифтов для молодёжи. Программа ВР, основанная с учетом универсальных компетенций выпускника (УК-1, УК-2, УК-3, УК-4, УК-5, УК-6), позволит сформировать:</w:t>
      </w:r>
    </w:p>
    <w:p w:rsidR="007500EC" w:rsidRPr="00F81464" w:rsidRDefault="00594A55">
      <w:pPr>
        <w:pStyle w:val="gmail-msolistparagraphcxspfirst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Системное и критическое мышление;</w:t>
      </w:r>
    </w:p>
    <w:p w:rsidR="007500EC" w:rsidRPr="00F81464" w:rsidRDefault="00594A5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Навыки разработки и реализации проектов;</w:t>
      </w:r>
    </w:p>
    <w:p w:rsidR="007500EC" w:rsidRPr="00F81464" w:rsidRDefault="00594A5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Знания командной работы и лидерства;</w:t>
      </w:r>
    </w:p>
    <w:p w:rsidR="007500EC" w:rsidRPr="00F81464" w:rsidRDefault="00594A5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Коммуникативные компетенции;</w:t>
      </w:r>
    </w:p>
    <w:p w:rsidR="007500EC" w:rsidRPr="00F81464" w:rsidRDefault="00594A5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Навыки межкультурного взаимодействия;</w:t>
      </w:r>
    </w:p>
    <w:p w:rsidR="007500EC" w:rsidRPr="00F81464" w:rsidRDefault="00594A5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Навыки самоорганизации и саморазвития (в т.ч. </w:t>
      </w:r>
      <w:proofErr w:type="spellStart"/>
      <w:r w:rsidRPr="00F81464">
        <w:rPr>
          <w:sz w:val="28"/>
          <w:szCs w:val="28"/>
        </w:rPr>
        <w:t>здоровьесбережения</w:t>
      </w:r>
      <w:proofErr w:type="spellEnd"/>
      <w:r w:rsidRPr="00F81464">
        <w:rPr>
          <w:sz w:val="28"/>
          <w:szCs w:val="28"/>
        </w:rPr>
        <w:t>);</w:t>
      </w:r>
    </w:p>
    <w:p w:rsidR="007500EC" w:rsidRPr="00F81464" w:rsidRDefault="00594A55">
      <w:pPr>
        <w:pStyle w:val="a5"/>
        <w:numPr>
          <w:ilvl w:val="0"/>
          <w:numId w:val="34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          Знания безопасности жизнедеятельности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 основу Рабочей программы ВР в СЭИ СГТУ имени Гагарина Ю.А. положен комплекс методологических подходов, включающий: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(ценностно-ориентированный), системный,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, культурологический, проблемно-функциональный, научно-исследовательский, проектный, ресурсный,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, информационный.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464">
        <w:rPr>
          <w:rFonts w:ascii="Times New Roman" w:hAnsi="Times New Roman" w:cs="Times New Roman"/>
          <w:i/>
          <w:sz w:val="28"/>
          <w:szCs w:val="28"/>
        </w:rPr>
        <w:t>Аксиологический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(ценностно-ориентированный) подход имеет гуманистическую направленность и предполагает, что в основе управления воспитательной системой СГТУ имени Гагарина Ю.А. лежит созидательная, социально-направленная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 обладающие особой важностью и способствующие объединению, созиданию людей, разделяющих эти ценности.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lastRenderedPageBreak/>
        <w:t>Системный подход предполагает рассмотрение воспитательной системы СЭИ СГТУ имени Гагарина Ю.А. как открытой социально-психологической, динамической, развивающейся системы, состоящей из двух взаимосвязанных подсистем: управляющей (руководство СГТУ имени Гагарина Ю.А., проректор по социально-воспитательной работе, начальник управления по воспитательной работе, заместитель директора института по воспитательной работе, куратор учебной группы, преподаватель) и управляемой (студенческое сообщество СГТУ имени Гагарина Ю.А., студенческий актив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субъектами, их подчиненность и соподчиненность согласно особому месту каждого из них в системе.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464">
        <w:rPr>
          <w:rFonts w:ascii="Times New Roman" w:hAnsi="Times New Roman" w:cs="Times New Roman"/>
          <w:i/>
          <w:sz w:val="28"/>
          <w:szCs w:val="28"/>
        </w:rPr>
        <w:t>Системно-деятельностный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подход позволяет установить уровень целостности воспитательной системы СГТУ имени Гагарина Ю.А., а также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педагогического коллектива.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Культурологический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способствует реализации культурной направленности образования и воспитания, позволяет рассматривать содержание учебной 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деятельности как обобщенную культуру в единстве ее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и личностного компонентов. Культурологический подход направлен на создание в СГТУ имени Гагарина Ю.А.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среды и организационной культуры и  повышение общей культуры обучающихся, формирование их профессиональной культуры и культуры труда.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Проблемно-функциональный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позволяет осуществлять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с учетом выявленных воспитательных проблем и рассматривать управление системой воспитательной работы СГТУ имени Гагарина Ю.А. как процесс (непрерывную серию взаимосвязанных, выполняемых одновременно или в некоторой последовательности управленческих функций (анализ, планирование, организация, регулирование, контроль), сориентированных на достижение определенных целей).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Научно-исследовательский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рассматривает воспитательную работу в СГТУ имени Гагарина Ю.А.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>Проектный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предполагает разрешение имеющихся 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способствует: социализации обучающихся при решении задач проекта, связанных с удовлетворением потребностей общества освоению новых форм поиска, обработки и анализа информации; развитию навыков аналитического и критического мышления, коммуникативных навыков и умения работать в команде.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Проектный подход предполагает социальную, творческую, научно-исследовательскую, мотивационную и практико-ориентированную направленность.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Ресурсный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учитывает готовность СГТУ имени Гагарина Ю.А.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>Здоровьесберегающий</w:t>
      </w:r>
      <w:proofErr w:type="spellEnd"/>
      <w:r w:rsidRPr="00F81464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направлен на повышение культуры здоровья, сбережение здоровья субъектов образовательных отношений, что предполагает активное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субъект-субъектное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взаимодействие членов коллектива СГТУ имени Гагарина Ю.А.: по созданию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здоровьесозидающей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деятельности преподавателей, по разработке и организации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здоровьесозидающих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мероприятий и методического арсенала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занятий, по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актуализации и реализации здорового образа жизни.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Информационный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рассматривает воспитательную работу в СГТУ имени Гагарина Ю.А. как информационный процесс, состоящий из специфических операций: по сбору и анализу информации о состоянии управляемого объекта; преобразованию информации;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СГТУ имени Гагарина Ю.А., ее преобразования, что позволяет определять актуальный уровень состояния воспитательной системы СГТУ имени Гагарина Ю.А. и иметь ясное представление о том, как скорректировать ситуацию.</w:t>
      </w:r>
    </w:p>
    <w:p w:rsidR="007500EC" w:rsidRPr="00F81464" w:rsidRDefault="00594A55">
      <w:pPr>
        <w:pStyle w:val="a5"/>
        <w:numPr>
          <w:ilvl w:val="0"/>
          <w:numId w:val="35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b/>
          <w:sz w:val="28"/>
          <w:szCs w:val="28"/>
        </w:rPr>
        <w:t>Нормативно-правовое регулирование воспитательной работы</w:t>
      </w:r>
    </w:p>
    <w:p w:rsidR="007500EC" w:rsidRPr="00F81464" w:rsidRDefault="007500EC">
      <w:pPr>
        <w:pStyle w:val="a5"/>
        <w:jc w:val="both"/>
        <w:rPr>
          <w:sz w:val="28"/>
          <w:szCs w:val="28"/>
        </w:rPr>
      </w:pPr>
    </w:p>
    <w:p w:rsidR="007500EC" w:rsidRPr="00F81464" w:rsidRDefault="00594A55">
      <w:pPr>
        <w:pStyle w:val="msonormalmrcssattr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При разработке Рабочей программы ВР были учтены основные федеральные и локальные нормативно-правовые акты: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Федеральный закон от 29.12.2012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Федеральный закон от 31.07.2020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Федеральный закон от 05.02.2018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)»;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Федеральный закон от 30.12.2020 ? 489-ФЗ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?О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молодежной политике в Российской Федерации»;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19.12.2012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1666 «О Стратегии государственной национальной политики Российской Федерации на период до 2025 года»;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07.05.2018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204 «О национальных целях и стратегических задачах развития Российской Федерации на период до 2024 года»;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Распоряжение Правительства от 29.05.2015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996-р «Стратегия развития воспитания в Российской Федерации на период до 2025 года»;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Распоряжение Правительства от 29.11.2014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2403-р «Основы государственной молодежной политики Российской Федерации на период до 2025 года»;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>План мероприятий по реализации Основ государственной молодежной политики Российской Федерации на период до 2025 г., утвержденных Распоряжением Правительства Российской Федерации от 29.11.2014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2403-р;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14.02.2014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ВК-262/09 «Методические рекомендации о создании и деятельности советов обучающихся в образовательных организациях»;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  <w:tab w:val="left" w:pos="114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Устав СГТУ имени Гагарина Ю.А.;</w:t>
      </w:r>
    </w:p>
    <w:p w:rsidR="007500EC" w:rsidRPr="00F81464" w:rsidRDefault="00594A5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Программа развития СГТУ имени Гагарина Ю.А. на 2021- 2030 гг.</w:t>
      </w:r>
    </w:p>
    <w:p w:rsidR="007500EC" w:rsidRPr="00F81464" w:rsidRDefault="007500EC">
      <w:pPr>
        <w:pStyle w:val="Standard"/>
        <w:spacing w:after="0" w:line="10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a5"/>
        <w:numPr>
          <w:ilvl w:val="0"/>
          <w:numId w:val="37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b/>
          <w:sz w:val="28"/>
          <w:szCs w:val="28"/>
        </w:rPr>
        <w:t>Основные направления, формы и методы воспитательной работы</w:t>
      </w:r>
    </w:p>
    <w:p w:rsidR="007500EC" w:rsidRPr="00F81464" w:rsidRDefault="007500EC">
      <w:pPr>
        <w:pStyle w:val="a5"/>
        <w:jc w:val="both"/>
        <w:rPr>
          <w:sz w:val="28"/>
          <w:szCs w:val="28"/>
        </w:rPr>
      </w:pP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Основополагающими направлениями воспитательной деятельности в СЭИ СГТУ имени Гагарина Ю.А. являются: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личности, создание условий для самоопределения и социализации обучающихся;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чувства патриотизма и гражданственности;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формирование у обучающихся чувства уважения к памяти защитников Отечества и подвигам героев Отечества;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уважения к человеку труда и старшему поколению;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уважения к закону и правопорядку;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бережного отношения к культурному наследию и традициям многонационального народа Российской Федерации;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формирование у обучающихся правил и норм поведения в интересах человека, семьи, общества и государства;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бережного отношения к природе и окружающей среде;</w:t>
      </w:r>
    </w:p>
    <w:p w:rsidR="007500EC" w:rsidRPr="00F81464" w:rsidRDefault="00594A55">
      <w:pPr>
        <w:pStyle w:val="a5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профилактику деструктивного поведения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>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Направлениями воспитательной работы в СГТУ имени Гагарина Ю.А. выступают:</w:t>
      </w:r>
    </w:p>
    <w:p w:rsidR="007500EC" w:rsidRPr="00F81464" w:rsidRDefault="00594A5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7500EC" w:rsidRPr="00F81464" w:rsidRDefault="00594A5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духовно-нравственное;</w:t>
      </w:r>
    </w:p>
    <w:p w:rsidR="007500EC" w:rsidRPr="00F81464" w:rsidRDefault="00594A5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культурно-творческое;</w:t>
      </w:r>
    </w:p>
    <w:p w:rsidR="007500EC" w:rsidRPr="00F81464" w:rsidRDefault="00594A5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(в том числе физическая культура и спорт);</w:t>
      </w:r>
    </w:p>
    <w:p w:rsidR="007500EC" w:rsidRPr="00F81464" w:rsidRDefault="00594A5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научно-профессиональное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Все направления (основные и дополнительные) учтены в работе, объединены в масштабные многопрофильные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и глубокие взаимосвязанные траектории воспитательного процесса (Приложение 1).</w:t>
      </w:r>
    </w:p>
    <w:p w:rsidR="007500EC" w:rsidRPr="00F81464" w:rsidRDefault="007500EC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4. Структура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4.1 Организация воспитательной работы</w:t>
      </w:r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b/>
          <w:sz w:val="28"/>
          <w:szCs w:val="28"/>
        </w:rPr>
        <w:t>аудиторной и самостоятельной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Организация воспитательной работы в институте в рамках аудиторной работы и самостоятельной работы обучающихся. Матрица внедрения данного вида деятельности в структуре основной профессиональной образовательной программы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осуществляется по средствам включения модулей, реализующих виды воспитательной деятельности. В рамках аудиторной и самостоятельной работы обучающихся по образовательным программам воспитательный компонент реализован посредствам интеграции двух модулей:</w:t>
      </w:r>
    </w:p>
    <w:p w:rsidR="007500EC" w:rsidRPr="00F81464" w:rsidRDefault="003662A5" w:rsidP="003662A5">
      <w:pPr>
        <w:pStyle w:val="Standard"/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21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«Организация добровольческой (волонтерской) деятельности и взаимодействие с социально ориентированными НКО», реализуемая по четырем направлениям подготовки: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«Управление персоналом», в рамках компетенций: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УК-3: </w:t>
      </w:r>
      <w:proofErr w:type="gramStart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социальное взаимодействие и реализовывать свою роль в команде;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УК-6. </w:t>
      </w:r>
      <w:proofErr w:type="gramStart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«Государственное и муниципальное управление», в рамках компетенций: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ОПК-4. </w:t>
      </w:r>
      <w:proofErr w:type="gramStart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отвечать на запросы и потребности общества и аудитории в профессиональной деятельности;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ОПК-5. </w:t>
      </w:r>
      <w:proofErr w:type="gramStart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учитывать в профессиональной деятельности тенденции развития </w:t>
      </w:r>
      <w:proofErr w:type="spellStart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медиакоммуникационных</w:t>
      </w:r>
      <w:proofErr w:type="spell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регулирования.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«Правовое обеспечение национальной безопасности», в рамках компетенций: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– 6: способностью работать в коллективе, толерантно воспринимая социальные, этнические, конфессиональные и культурные различия;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«Перевод и </w:t>
      </w:r>
      <w:proofErr w:type="spellStart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переводоведение</w:t>
      </w:r>
      <w:proofErr w:type="spell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в рамках компетенции: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УК-4: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м(</w:t>
      </w:r>
      <w:proofErr w:type="spellStart"/>
      <w:proofErr w:type="gram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proofErr w:type="spellEnd"/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языке(ах);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– 6: способностью работать в коллективе, толерантно воспринимая социальные, этнические, конфессиональные и культурные различия.</w:t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4E4A"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ОК- 7: способность к самоорганизации и самообразованию.</w:t>
      </w:r>
    </w:p>
    <w:p w:rsidR="007500EC" w:rsidRPr="00F81464" w:rsidRDefault="00594A5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2.«</w:t>
      </w:r>
      <w:proofErr w:type="spellStart"/>
      <w:proofErr w:type="gramStart"/>
      <w:r w:rsidRPr="00F81464">
        <w:rPr>
          <w:rFonts w:ascii="Times New Roman" w:hAnsi="Times New Roman" w:cs="Times New Roman"/>
          <w:sz w:val="28"/>
          <w:szCs w:val="28"/>
        </w:rPr>
        <w:t>Бизнес-ориентированное</w:t>
      </w:r>
      <w:proofErr w:type="spellEnd"/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социальное лидерство», как одно из приоритетных стратегических направлений воспитательной работы СЭИ СГТУ имени Гагарина Ю.А. способствующего формированию всесторонне развитой, гармоничной и конкурентоспособной личности будущего выпускника-будущего профессионала. Данный модуль является составным компонентом совместной траектории академического процесса, отраженного в учебной 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деятельности. Реализация данного модуля в СГТУ имени Гагарина Ю.А. осуществляется в рамках универсальной компетенции УК-3: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осуществлять социальное взаимодействие и реализовывать свою роль в команде. А также предполагает учет специфики, которая предполагает вариативность.  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В настоящее время в рамках учебного процесса реализуется системная воспитательная деятельность по таким направлениям, как: </w:t>
      </w:r>
      <w:r w:rsidRPr="00F81464">
        <w:rPr>
          <w:rFonts w:ascii="Times New Roman" w:hAnsi="Times New Roman" w:cs="Times New Roman"/>
          <w:i/>
          <w:sz w:val="28"/>
          <w:szCs w:val="28"/>
        </w:rPr>
        <w:t>духовно-нравственное</w:t>
      </w:r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УК-3 «Командная работа и лидерство», УК-5 «Межкультурное взаимодействие», УК-8 «Безопасность жизнедеятельности»); </w:t>
      </w:r>
      <w:r w:rsidRPr="00F81464">
        <w:rPr>
          <w:rFonts w:ascii="Times New Roman" w:hAnsi="Times New Roman" w:cs="Times New Roman"/>
          <w:i/>
          <w:sz w:val="28"/>
          <w:szCs w:val="28"/>
        </w:rPr>
        <w:t>гражданско-патриотическое</w:t>
      </w:r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 УК-5 «Межкультурное взаимодействие», УК-8 «Безопасность жизнедеятельности», УК-11 «Гражданская позиция»); </w:t>
      </w:r>
      <w:r w:rsidRPr="00F81464">
        <w:rPr>
          <w:rFonts w:ascii="Times New Roman" w:hAnsi="Times New Roman" w:cs="Times New Roman"/>
          <w:i/>
          <w:sz w:val="28"/>
          <w:szCs w:val="28"/>
        </w:rPr>
        <w:t>научно-профессиональное</w:t>
      </w:r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 УК- 10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«Экономическая культура»); </w:t>
      </w:r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>спортивно-оздоровительное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УК -7 «Самоорганизация и саморазвитие»).</w:t>
      </w:r>
      <w:proofErr w:type="gramEnd"/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Для эффективного взаимодействия учебного и воспитательного процесса используются такие цифровые технологии как: Vr-технологии и </w:t>
      </w:r>
      <w:proofErr w:type="spellStart"/>
      <w:r w:rsidRPr="00F81464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-технологии, технологии искусственного интеллекта, smart-технологии (DM-технология;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).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4.2 Организация воспитательной работы в рамках внеаудиторной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Внеаудиторная воспитательная работа с обучающимися СЭИ СГТУ имени Гагарина Ю.А., ведется по таким видам деятельности, как: проектная деятельность и коллективное творческое дело,  добровольческая (волонтерская) деятельность, учебно-исследовательская и научно-исследовательская деятельность, </w:t>
      </w:r>
      <w:r w:rsidRPr="00F814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 xml:space="preserve">студенческое международное сотрудничество, деятельность и виды студенческих объединений,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, творческая и социально-культурная деятельность по организации и проведению значимых событий и мероприятий, вовлечение студентов в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работу;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 вовлечение студентов в предпринимательскую деятельность, другие виды деятельности обучающихся.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Проектная деятельность в СЭИ СГТУ имени Гагарина Ю.А. носит творческую (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креативную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), научно-исследовательскую и практико-ориентированную направленность. Проектная деятельность способствует развитию личности обучающихся, так и на решение реальных задач извне.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Данный вид деятельности осуществляется при участии внутренних и внешних (по отношению к вузу) партнеров; в индивидуальном и коллективном (групповом) форматах.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В последнем случае проектная деятельность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осуществляется как коллективное творческое дело.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Добровольческая (волонтерская) деятельность в СЭИ СГТУ имени Гагарина Ю.А. включает в себя широкий круг различных форм и видов гражданского участия и осуществляется в индивидуальном и коллективном (групповом) форматах.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например, студенческой молодежи созданы добровольческие объединения: - волонтерский центр «Любовь и Сопереживание», студенческий строительный отряд «OWLS» СГТУ имени Гагарина Ю.А., студенческий Педагогический Отряд «HOUSE OF KOCMOC».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 период сопровождения преподавателем учебно-исследовательской и научно-исследовательской деятельности обучающегося в СЭИ СГТУ имени Гагарина Ю.А. происходит их </w:t>
      </w:r>
      <w:proofErr w:type="spellStart"/>
      <w:proofErr w:type="gramStart"/>
      <w:r w:rsidRPr="00F81464">
        <w:rPr>
          <w:rFonts w:ascii="Times New Roman" w:hAnsi="Times New Roman" w:cs="Times New Roman"/>
          <w:sz w:val="28"/>
          <w:szCs w:val="28"/>
        </w:rPr>
        <w:t>субъект-субъектное</w:t>
      </w:r>
      <w:proofErr w:type="spellEnd"/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  В том числе формируется профессиональная культура, культура труда и этика профессионального общения.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Академическая мобильность как область международной деятельности и часть процесса интернационализации СЭИ СГТУ имени Гагарина Ю.А. открывает возможность для обучающихся, преподавателей и административно-управленческих кадров дает возможность осуществлять обмен опытом, приобретать новые знания, реализовывать совместные научно-исследовательские проекты. Сотрудничество осуществляется на договорной основе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носит краткосрочный и долгосрочный характер, в виде стажировок.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lastRenderedPageBreak/>
        <w:t>Студенческое объединение СГТУ имени Гагарина Ю.А. – это добровольное объединение обучающихся, создаваемое с целью самореализации, саморазвития и совместного решения различных вопросов улучшения качества студенческой жизнедеятельности.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Оно выстраивается на принципах добровольности и свободы выбора, партнерства и равенства, гласности и открытости. Виды студенческих объединений по направлениям деятельности:  научно-исследовательские (научное сообщество и др.), творческие (лига КВН; вокальная/театральная студия, творческая мастерская; студенческий творческий центр; танцевальный коллектив и др.), спортивные (студенческий спортивный клуб, спортивная ассоциация; туристский клуб и др.); 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общественные (профком, совет студенческих инициатив и др.),  волонтерские (объединение добровольцев), информационные (студенческая телестудия, студенческая газета и др.), профессиональные (студенческий отряд, студенческое кадровое агентство и др.), патриотические (клуб памяти, поисковый отряд и др.), межкультурные (клуб международного сотрудничества; дискуссионный клуб и др.)</w:t>
      </w:r>
      <w:proofErr w:type="gramEnd"/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46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деятельность обучающихся СЭИ СГТУ имени Гагарина Ю.А. реализуется в двух формах: как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деятельность в свободное время (созерцание, времяпровождение, соревнования по компьютерным играм, виртуальный досуг (общение в сети Интернет), чтение, дебаты, тематические вечера, интеллектуальные игры и др.), как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деятельность в свободное время (физкультурно-спортивная деятельность, туристские походы, игры на открытом воздухе,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, реконструкции исторических сражений и др.).</w:t>
      </w:r>
      <w:proofErr w:type="gramEnd"/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Данное направление работы способствует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, самореализации, саморазвитию и саморазрядке личности; самопознанию, самовыражению, самоутверждению и удовлетворению потребностей личности через свободно выбранные действия и деятельность; проявлению творческой инициативы; укреплению эмоционального здоровья. В качестве механизмов реализации выступают: формирование в вузе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культуросообразной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) среды, соответствующей социально-культурным, творческим и интеллектуальным потребностям обучающихся, расширение функций студенческих объединений, развитие института кураторства, вовлечение обучающихся в различные виды деятельности и объединения обучающихся и др.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 качестве основных форм реализации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деятельности используются клубы по интересам, творческих коллективов, спортивных секций,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мероприятий различной направленности.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Творческая деятельность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СЭИ СГТУ имени Гагарина Ю.А. – это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 К видам творческой деятельности относят: художественное творчество,  литературное и музыкальное творчество, театральное и цирковое творчество, киноискусство, техническое творчество, научное творчество, иное творчество.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социально-культурная и творческая деятельность в  СЭИ СГТУ имени Гагарина Ю.А. реализуется по средствам организации и проведении значимых событий и мероприятий гражданско-патриотической, научно-исследовательской,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и физкультурно-спортивной направленности.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Воспитательный потенциал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, творческой 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социальнокультурной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деятельности заключается в выявлении задатков, способностей и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талантов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обучающихся в ходе вовлечения их в разнообразные формы и виды интеллектуальной, двигательной и творческой активности; 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 в развитии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мышления, профилактике психологического, физического и социального здоровья личности.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Вовлечение студентов в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работу университета занимает значительное место и представлена двумя магистральными направлениями: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профорпиентационная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работа с абитуриентами,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работа со студентами. Формами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работы во внешнем контуре (работа с потенциальными абитуриентами) являются: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беседы с абитуриентами о направлениях и профилях подготовки, о возможностях становления и развития в профессиональной сфере деятельности;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proofErr w:type="spellStart"/>
      <w:r w:rsidRPr="00F81464">
        <w:rPr>
          <w:sz w:val="28"/>
          <w:szCs w:val="28"/>
        </w:rPr>
        <w:t>профориентационная</w:t>
      </w:r>
      <w:proofErr w:type="spellEnd"/>
      <w:r w:rsidRPr="00F81464">
        <w:rPr>
          <w:sz w:val="28"/>
          <w:szCs w:val="28"/>
        </w:rPr>
        <w:t xml:space="preserve"> работа на родительских собраниях в общеобразовательных организациях г</w:t>
      </w:r>
      <w:proofErr w:type="gramStart"/>
      <w:r w:rsidRPr="00F81464">
        <w:rPr>
          <w:sz w:val="28"/>
          <w:szCs w:val="28"/>
        </w:rPr>
        <w:t>.С</w:t>
      </w:r>
      <w:proofErr w:type="gramEnd"/>
      <w:r w:rsidRPr="00F81464">
        <w:rPr>
          <w:sz w:val="28"/>
          <w:szCs w:val="28"/>
        </w:rPr>
        <w:t>аратова и Саратовской области;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беседы с родителями/законными представителями по вопросам корректного родительского </w:t>
      </w:r>
      <w:proofErr w:type="gramStart"/>
      <w:r w:rsidRPr="00F81464">
        <w:rPr>
          <w:sz w:val="28"/>
          <w:szCs w:val="28"/>
        </w:rPr>
        <w:t>сопровождения процесса выбора профессиональной траектории их детей</w:t>
      </w:r>
      <w:proofErr w:type="gramEnd"/>
      <w:r w:rsidRPr="00F81464">
        <w:rPr>
          <w:sz w:val="28"/>
          <w:szCs w:val="28"/>
        </w:rPr>
        <w:t>;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proofErr w:type="spellStart"/>
      <w:r w:rsidRPr="00F81464">
        <w:rPr>
          <w:sz w:val="28"/>
          <w:szCs w:val="28"/>
        </w:rPr>
        <w:t>профдиагностика</w:t>
      </w:r>
      <w:proofErr w:type="spellEnd"/>
      <w:r w:rsidRPr="00F81464">
        <w:rPr>
          <w:sz w:val="28"/>
          <w:szCs w:val="28"/>
        </w:rPr>
        <w:t xml:space="preserve"> школьников с целью выявления их способностей, личностных качеств и профессиональных интересов;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proofErr w:type="spellStart"/>
      <w:r w:rsidRPr="00F81464">
        <w:rPr>
          <w:sz w:val="28"/>
          <w:szCs w:val="28"/>
        </w:rPr>
        <w:t>профконсультирование</w:t>
      </w:r>
      <w:proofErr w:type="spellEnd"/>
      <w:r w:rsidRPr="00F81464">
        <w:rPr>
          <w:sz w:val="28"/>
          <w:szCs w:val="28"/>
        </w:rPr>
        <w:t xml:space="preserve"> родителей/законных представителей по выбору вариантов актуальных для их ребенка профессий с учетом способностей, личностных качеств и профессиональных интересов;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проведение рекламной кампании (создание </w:t>
      </w:r>
      <w:proofErr w:type="spellStart"/>
      <w:r w:rsidRPr="00F81464">
        <w:rPr>
          <w:sz w:val="28"/>
          <w:szCs w:val="28"/>
        </w:rPr>
        <w:t>профориентационных</w:t>
      </w:r>
      <w:proofErr w:type="spellEnd"/>
      <w:r w:rsidRPr="00F81464">
        <w:rPr>
          <w:sz w:val="28"/>
          <w:szCs w:val="28"/>
        </w:rPr>
        <w:t xml:space="preserve"> и </w:t>
      </w:r>
      <w:proofErr w:type="spellStart"/>
      <w:r w:rsidRPr="00F81464">
        <w:rPr>
          <w:sz w:val="28"/>
          <w:szCs w:val="28"/>
        </w:rPr>
        <w:t>имиджевых</w:t>
      </w:r>
      <w:proofErr w:type="spellEnd"/>
      <w:r w:rsidRPr="00F81464">
        <w:rPr>
          <w:sz w:val="28"/>
          <w:szCs w:val="28"/>
        </w:rPr>
        <w:t xml:space="preserve"> роликов, позволяющих позиционировать направления подготовки СГТУ имени Гагарина Ю.А., размещение информации на официальном сайте вуза, оформление информационных стендов, рекламных щитов и полиграфической продукции о направлениях и профилях вуза);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организация дней открытых дверей с предоставлением сведений об условиях и требованиях приема на обучение, возможностях освоения различных профессий, сроках подготовки и др.;</w:t>
      </w:r>
    </w:p>
    <w:p w:rsidR="007500EC" w:rsidRPr="00F81464" w:rsidRDefault="00594A55">
      <w:pPr>
        <w:pStyle w:val="a5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участие в различных проектах для школьников;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работы во внутреннем контуре (со студенческой молодежью) являются:</w:t>
      </w:r>
    </w:p>
    <w:p w:rsidR="007500EC" w:rsidRPr="00F81464" w:rsidRDefault="00594A55">
      <w:pPr>
        <w:pStyle w:val="a5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организация мастер-классов по направлению и профилю подготовки;</w:t>
      </w:r>
    </w:p>
    <w:p w:rsidR="007500EC" w:rsidRPr="00F81464" w:rsidRDefault="00594A55">
      <w:pPr>
        <w:pStyle w:val="a5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привлечение работодателей и ведущих практиков к проведению бинарных лекций и семинарских занятий;</w:t>
      </w:r>
    </w:p>
    <w:p w:rsidR="007500EC" w:rsidRPr="00F81464" w:rsidRDefault="00594A55">
      <w:pPr>
        <w:pStyle w:val="a5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посещение с обучающимися потенциальных мест их будущего трудоустройства;</w:t>
      </w:r>
    </w:p>
    <w:p w:rsidR="007500EC" w:rsidRPr="00F81464" w:rsidRDefault="00594A55">
      <w:pPr>
        <w:pStyle w:val="a5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организация научно-практических конференций различного уровня;</w:t>
      </w:r>
    </w:p>
    <w:p w:rsidR="007500EC" w:rsidRPr="00F81464" w:rsidRDefault="00594A55">
      <w:pPr>
        <w:pStyle w:val="a5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вовлечение обучающихся в проведение значимых мероприятий на уровне вуза, города, региона, страны;</w:t>
      </w:r>
    </w:p>
    <w:p w:rsidR="007500EC" w:rsidRPr="00F81464" w:rsidRDefault="00594A55">
      <w:pPr>
        <w:pStyle w:val="a5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>участие обучающихся в различных конкурсах студенческих научно-исследовательских, проектных и иных работ;</w:t>
      </w:r>
    </w:p>
    <w:p w:rsidR="007500EC" w:rsidRPr="00F81464" w:rsidRDefault="00594A55">
      <w:pPr>
        <w:pStyle w:val="a5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участие обучающихся в ярмарках вакансий и иных мероприятий, содействующих трудоустройству.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Перечисленные формы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работы способствуют повышению авторитета университета, мотивации к осознанному освоению выбранной профессии, развитию социальной ответственности, получению нового опыта деятельности, освоению дополнительных навыков и социальных ролей.</w:t>
      </w:r>
    </w:p>
    <w:p w:rsidR="007500EC" w:rsidRPr="00F81464" w:rsidRDefault="00594A5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Частью воспитательной деятельности выступает работа по привлечению интереса и стимулированию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к предпринимательству.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Поддержка студенческого инновационного предпринимательства включает следующие направления: сопровождение студенческих предпринимательских проектов, организация обучающих мероприятий, привлечение студенческой молодежи к участию в деятельности региональных бизнес структур (Торгово-промышленная плата Саратовской области,  </w:t>
      </w:r>
      <w:r w:rsidRPr="00F81464">
        <w:rPr>
          <w:rStyle w:val="a9"/>
          <w:rFonts w:ascii="Times New Roman" w:hAnsi="Times New Roman" w:cs="Times New Roman"/>
          <w:i w:val="0"/>
          <w:sz w:val="28"/>
          <w:szCs w:val="28"/>
        </w:rPr>
        <w:t>Бизнес</w:t>
      </w:r>
      <w:r w:rsidRPr="00F81464">
        <w:rPr>
          <w:rFonts w:ascii="Times New Roman" w:hAnsi="Times New Roman" w:cs="Times New Roman"/>
          <w:i/>
          <w:sz w:val="28"/>
          <w:szCs w:val="28"/>
        </w:rPr>
        <w:t>-</w:t>
      </w:r>
      <w:r w:rsidRPr="00F81464">
        <w:rPr>
          <w:rStyle w:val="a9"/>
          <w:rFonts w:ascii="Times New Roman" w:hAnsi="Times New Roman" w:cs="Times New Roman"/>
          <w:i w:val="0"/>
          <w:sz w:val="28"/>
          <w:szCs w:val="28"/>
        </w:rPr>
        <w:t>инкубатор Саратовской области</w:t>
      </w:r>
      <w:r w:rsidRPr="00F81464">
        <w:rPr>
          <w:rFonts w:ascii="Times New Roman" w:hAnsi="Times New Roman" w:cs="Times New Roman"/>
          <w:sz w:val="28"/>
          <w:szCs w:val="28"/>
        </w:rPr>
        <w:t xml:space="preserve">, проектные мастерские, предпринимательские клубы, объединения и др., курирующие генерацию и защиту различных студенческих проектов, в том числе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), выявление обучающихся, имеющих способности к занятию предпринимательской деятельностью с дальнейшим развитием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их потенциальных возможностей.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5. Условия и механизмы реализации Рабочей программы ВР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5.1. Ресурсное обеспечение воспитательной работы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Кадровое обеспечение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Содержание кадрового обеспечения как вида ресурсной поддержки реализации Рабочей программы ВР в СГТУ имени Гагарина Ю.А. включает: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-Административно-управленческий аппарат, осуществляющий управление воспитательной деятельностью на уровне вуза (Проректор по СВР, начальники управлений);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-Структуры, обеспечивающие основные направления воспитательной деятельности (управление по воспитательной работе, институты, кафедры);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Кураторы академических групп;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Профессорско-преподавательский состав университета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Организационно-управленческое обеспечение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Организационно-управленческое обеспечение, как вид ресурсного обеспечения реализации концепции воспитания в СГТУ имени Гагарина Ю.А. включает: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Концепция по ВР в СГТУ имени Гагарина Ю.А. (общая для вуза);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Календарный план Концепции по ВР в СГТУ имени Гагарина Ю.А.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</w:rPr>
        <w:t>- Положение о совете студенческих объединений СГТУ имени Гагарина Ю.А.;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</w:rPr>
        <w:t xml:space="preserve"> - Положение о совете студентов и аспирантов  СГТУ имени Гагарина Ю.А.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</w:rPr>
        <w:t>- Положение о волонтерском центре «</w:t>
      </w:r>
      <w:proofErr w:type="spellStart"/>
      <w:r w:rsidRPr="00F81464">
        <w:rPr>
          <w:rFonts w:ascii="Times New Roman" w:hAnsi="Times New Roman" w:cs="Times New Roman"/>
          <w:color w:val="000000"/>
          <w:sz w:val="28"/>
          <w:szCs w:val="28"/>
        </w:rPr>
        <w:t>ЛиС</w:t>
      </w:r>
      <w:proofErr w:type="spellEnd"/>
      <w:r w:rsidRPr="00F8146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Календарные планы воспитательной работы на учебный год.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Иные документы, регламентирующие воспитательную деятельность в СГТУ имени Гагарина Ю.А.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Финансовое обеспечение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Содержание финансового обеспечения как вида ресурсного обеспечения реализации Концепции ВР СГТУ имени Гагарина Ю.А. включает: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lastRenderedPageBreak/>
        <w:t>- Финансовое обеспечение реализации основных образовательных программ и Концепции ВР как ее компонента осуществляется в объеме не ниже установленных Министерством науки и высшего образования Российской Федерации базовых нормативных затрат на оказание государственной услуги в сфере образования для определенного уровня образования и направления подготовки).</w:t>
      </w:r>
      <w:proofErr w:type="gramEnd"/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Средства: на оплату штатных единиц, отвечающих за воспитательную работу в вузе; на повышение квалификации и профессиональную переподготовку преподавателей - организаторов воспитательной деятельности и управленческих кадров по вопросам воспитания обучающихся.</w:t>
      </w:r>
    </w:p>
    <w:p w:rsidR="007500EC" w:rsidRPr="00F81464" w:rsidRDefault="00594A5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Университет располагает материально-технической базой для  проведения всех видов дисциплинарной и междисциплинарной подготовки обучающихся,  которые предусмотрены учебными планами образовательной организации (лабораторные, практические и научно-исследовательские работы),  соответствующей действующим санитарным и противопожарным нормам и правилам.       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Непосредственно в учебном процессе и научно-исследовательской деятельности ВУЗа используются: 62 учебных корпуса,  1 здание научно-технической библиотеки,  7 зданий жилищно-бытового назначения (общежития),  113 зданий и сооружений, предназначенных для отдыха и занятий спортом сотрудников и студентов (комплекс объектов спортивно-научного центра «Политехник», спортивные площадки и сооружения), 102 сооружения эксплуатационно-технического назначения (гаражи, склады, мастерские, подстанции, котельные и т.д.).</w:t>
      </w:r>
      <w:proofErr w:type="gramEnd"/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 СГТУ имени Гагарина Ю.А. создание и совершенствование  материально-технической базы направлено на обеспечение подготовки и реализации образовательного процесса по реализуемым направлениям подготовки  в соответствии с требованиями ФГОС. В корпусах университета имеются учебные аудитории, компьютерные классы, учебно-научные  лаборатории, с лабораторной базой в виде помещений и оборудования с назначением: учебная, учебно-исследовательская, учебно-вычислительная, компьютерный класс.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Ведётся интенсивная работа по обновлению и совершенствованию учебно-лабораторной базы и уровня ее оснащения. Это работа осуществляется как путём закупки нового оборудования, так и использования современного оборудования ведущих предприятий города. Приобретаемое оборудование по заявкам профильных кафедр незамедлительно вводится в учебный процесс и обеспечивается соответствующей методической документацией. Некоторая часть оборудования, приобретаемая для жизнеобеспечения университета, составляет производственную базу прохождения практик студентами, направляемыми для этого в структурные подразделения университета. Созданы необходимые социально-бытовые  условия для проживания, питания, медицинского обслуживания,  занятий физической культурой  и спортом,  и проведения  культурно-массовой работы среди обучающихся и работников.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Студенческий городок СГТУ. Университет имеет 7  благоустроенных общежитий на  2750  мест  для студентов всех форм обучения. Проживает в общежитиях  1532 студента. В каждом из общежитий имеются  душевые, кухни, умывальные комнаты,  комнаты для сушки белья, прачечные, камеры хранения. Для проведения культурно-массовых мероприятий, дискотек и собраний   имеются  актовые залы, оборудованные световой техникой и аудиоаппаратурой.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>Спортивные комнаты общежитий (в общежитие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  – 56,9 кв. м., в общежитии ? 3 – 86,8 кв. м.; в общежитии ? 4 – 63,5 кв. м.; в общежитии ? 5 – 102,4 кв. м.; в общежитии ? 6 – 76,3 кв. м.) оснащены современными тренажерами. При каждом общежитии имеется спортивная площадка. В общежитии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6, где предусмотрено проживание семейных студентов, оборудована детская игровая комната с мягкими модулями и сухим бассейном. Для размещения родителей, приезжающих навестить студентов, предусмотрены комнаты для приезжих.</w:t>
      </w:r>
      <w:r w:rsidRPr="00F81464">
        <w:rPr>
          <w:rFonts w:ascii="Times New Roman" w:hAnsi="Times New Roman" w:cs="Times New Roman"/>
          <w:sz w:val="28"/>
          <w:szCs w:val="28"/>
        </w:rPr>
        <w:tab/>
        <w:t>Комбинат питания. В составе  комбината питания СГТУ имени Гагарина Ю.А. имеются:  3 столовые (главный учебный корпус – 1239,4 кв. м.,  учебный корпус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13 – 846,4 кв. м., в общежитии СЭИ - 273,3 кв. м.),    2 буфета (корпус ? 3 – 67,4 кв. м.,  учебный корпус ? 5 – 68,8 кв. м.),  3 кафе (корпус ? 2 – 61,4 кв. м., корпус ? 25 – 503,1 кв. м., кафе СЭИ – 1207,2 кв. м., учебные корпуса СЭИ – 636,6 кв. м.). В составе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СКМиЭ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и ППК имени Гагарина Ю. А. имеются 2 буфета (общая площадь – 220,0 кв. м.) и 2 столовых  (общая площадь - 655,4 кв. м.).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наборе помещений комбината питания: обеденные залы, линия раздачи, помещение кухни со всеми необходимыми цехами и складом, бытовые помещения, санузлы, душевые комнаты, комнаты администрации. Используется современное технологическое и холодильное оборудование.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Медпункт. Для оказания первичной медико-санитарной помощи обучающимся и сотрудникам непосредственно на месте их учебы (работы), а также студентам, проживающим в общежитиях ВУЗа,  и проведения комплекса профилактических мероприятий, направленных на снижение заболеваемости,  пропаганду  здорового образа жизни,   в помещениях общежития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5 и учебного корпуса СЭИ   осуществляют свою деятельность  2 медицинских пункта  общей площадью 584,5 кв. м.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Спортивные объекты СГТУ имени Гагарина Ю.А. Открытые спортивные сооружения включают: стадион площадью 7468,70 кв. м., состоящий из футбольного поля – 4800,00 кв. м., беговой дорожки длинной 372 м. 5 спортивных площадок. Также на территории стадиона расположен тренажерный комплекс общей площадью 136,3 кв. м. с раздевалками.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Стадион и спортивные площадки 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>используются студентами в учебное и вне учебное время для индивидуальных и групповых занятий спортом,  проведения спартакиад и соревнований между командами общежитий и структурных подразделений (институты).</w:t>
      </w:r>
      <w:proofErr w:type="gramEnd"/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Крытые спортивные сооружения составляют более 3000 кв. м. Большой и малый спортзалы, тренажерный и боксёрский залы, залы лечебной физкультуры 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армспорта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используются ежедневно с 8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 xml:space="preserve"> до 21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 xml:space="preserve"> для работы курсов спортивного совершенствования (23 секции). В учебном корпусе СЭИ расположен спортивный зал площадью 515,3 кв. м. Для занятий плаванием и проведения соревнований имеется спортивно-оздоровительный комплекс (бассейн) площадью 19050,8 кв. м.</w:t>
      </w:r>
    </w:p>
    <w:p w:rsidR="007500EC" w:rsidRPr="00F81464" w:rsidRDefault="00594A5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помещениях колледжей ППК и СКИМЭ также имеются спортзалы:</w:t>
      </w:r>
    </w:p>
    <w:p w:rsidR="007500EC" w:rsidRPr="00F81464" w:rsidRDefault="00594A55">
      <w:pPr>
        <w:pStyle w:val="a5"/>
        <w:numPr>
          <w:ilvl w:val="0"/>
          <w:numId w:val="4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ППК 4 спортзала (во 2 корпусе: спортивный зал – 241,60 кв. м., тренажёрный зал – 118,60 кв. м., в учебном корпусе 2 спортзала общей площадью 270 кв. м.) и спортивный клуб, в составе которого работают тренажерные и аэробные залы (702,9 кв. м.).</w:t>
      </w:r>
    </w:p>
    <w:p w:rsidR="007500EC" w:rsidRPr="00F81464" w:rsidRDefault="00594A55">
      <w:pPr>
        <w:pStyle w:val="a5"/>
        <w:numPr>
          <w:ilvl w:val="0"/>
          <w:numId w:val="43"/>
        </w:numPr>
        <w:tabs>
          <w:tab w:val="left" w:pos="720"/>
        </w:tabs>
        <w:jc w:val="both"/>
        <w:rPr>
          <w:sz w:val="28"/>
          <w:szCs w:val="28"/>
        </w:rPr>
      </w:pPr>
      <w:proofErr w:type="spellStart"/>
      <w:r w:rsidRPr="00F81464">
        <w:rPr>
          <w:sz w:val="28"/>
          <w:szCs w:val="28"/>
        </w:rPr>
        <w:t>СКМиЭ</w:t>
      </w:r>
      <w:proofErr w:type="spellEnd"/>
      <w:r w:rsidRPr="00F81464">
        <w:rPr>
          <w:sz w:val="28"/>
          <w:szCs w:val="28"/>
        </w:rPr>
        <w:t xml:space="preserve">  1 спортзал (в учебном корпусе на 1 этаже – 380,8  кв. м.).</w:t>
      </w:r>
    </w:p>
    <w:p w:rsidR="007500EC" w:rsidRPr="00F81464" w:rsidRDefault="00594A55">
      <w:pPr>
        <w:pStyle w:val="Standard"/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Учебно-полевая база. Учебно-полевая база площадью 2,82 га используется круглый год. База расположена в лесной зоне в черте города на Кумысной поляне. На территории расположено 2 автодрома, полоса препятствий, имеются лыжи,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велосипеды. База пользуется большой популярностью среди студентов и сотрудников университета, жителей и гостей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. Саратова и области.</w:t>
      </w:r>
    </w:p>
    <w:p w:rsidR="007500EC" w:rsidRPr="00F81464" w:rsidRDefault="00594A55">
      <w:pPr>
        <w:pStyle w:val="Standard"/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Спортивно-оздоровительный центр «Старт». В спортивно-оздоровительном центре «Старт» есть </w:t>
      </w:r>
      <w:r w:rsidRPr="00F81464">
        <w:rPr>
          <w:rStyle w:val="Internetlink"/>
          <w:rFonts w:ascii="Times New Roman" w:hAnsi="Times New Roman" w:cs="Times New Roman"/>
          <w:sz w:val="28"/>
          <w:szCs w:val="28"/>
        </w:rPr>
        <w:t>два комфортных зала для занятий</w:t>
      </w:r>
      <w:r w:rsidRPr="00F81464">
        <w:rPr>
          <w:rFonts w:ascii="Times New Roman" w:hAnsi="Times New Roman" w:cs="Times New Roman"/>
          <w:sz w:val="28"/>
          <w:szCs w:val="28"/>
        </w:rPr>
        <w:t xml:space="preserve"> (аэробный зал и тренажерный зал - общая площадь 260 кв. м.). Просторный аэробный зал оснащен разнообразным спортивным инвентарем. Тренажерный зал оборудован новыми современными тренажерами. Особое место занимает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кардио-зона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>, представленная беговыми дорожками, вел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и эллиптическими тренажерами.</w:t>
      </w:r>
    </w:p>
    <w:p w:rsidR="007500EC" w:rsidRPr="00F81464" w:rsidRDefault="00594A55">
      <w:pPr>
        <w:pStyle w:val="Standard"/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Учебно-тренировочная база (лыжная база). Лыжная база (общая площадь 0,98 га) – спортивно-оздоровительный комплекс, который   используется круглогодично.   База расположена в лесной зоне в черте города и насчитывает 4 раздевалки и несколько складских и подсобных помещений, оснащена современным спортивным инвентарем и способна одновременно принять до 200 человек. Это позволяет с успехом проводить на базе массовые спортивные соревнования, зимние «Дни здоровья» и другие мероприятия. 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t>Спортивный (лыжный) инвентарь базы предоставляется студентам, аспирантам и сотрудникам ВУЗа бесплатно.</w:t>
      </w:r>
    </w:p>
    <w:p w:rsidR="007500EC" w:rsidRPr="00F81464" w:rsidRDefault="00594A5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Огневой учебный центр. Огневой учебный центр используется преимущественно для занятий со студентами, обучающимися на военной кафедре. В стрелковом комплексе размещена огневая галерея на 4 направления длиной 40 м, площадью 300 кв. м., что позволяет выполнять основные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виды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как стрелковых соревнований, так и практической стрельбы. Возможности тира позволяют вести стрельбу в статике из различных положений (стоя с упором и без, лежа, с колена, сидя) и в динамике с перемещением.</w:t>
      </w:r>
    </w:p>
    <w:p w:rsidR="007500EC" w:rsidRPr="00F81464" w:rsidRDefault="00594A5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Спортивно-научный центр и спортивно-оздоровительные лагеря СНЦ «Политехник», СОЛ «Экономист» и «Экономист-2». Спортивно-научный центр «Политехник» расположен на живописном левом побережье реки Волги в 3-х километрах от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. Маркса и удалён от университета на 70 км. Отдыхающие из Саратова доставляются в центр автобусами университета.</w:t>
      </w:r>
    </w:p>
    <w:p w:rsidR="007500EC" w:rsidRPr="00F81464" w:rsidRDefault="00594A55">
      <w:pPr>
        <w:pStyle w:val="Standard"/>
        <w:spacing w:after="0" w:line="100" w:lineRule="atLeast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Центр работает в летний, каникулярный период в 4 смены (продолжительностью 14 дней каждая). В СНЦ «Политехник» имеется 48 домиков на 3 места каждый, столовая на 300 посадочных мест, клуб, библиотека, медпункт, складские помещения, лодочная станция, на которой имеются лодки и водные велосипеды. Для организации проведения спортивных и массовых мероприятий имеются  спортивные площадки (волейбольная, баскетбольная, площадка для бадминтона, 2 площадки пляжного волейбола, 2 площадки для большого тенниса, крытая площадка для настольного тенниса, мини-футбольное поле), танцплощадка,  оборудованный пляж. Ежегодно в СНЦ «Политехник» отдыхают более 600 человек, в том числе около 350 студентов и сотрудников, не менее 150 детей студентов и сотрудников, порядка 100 членов семей.   </w:t>
      </w:r>
    </w:p>
    <w:p w:rsidR="007500EC" w:rsidRPr="00F81464" w:rsidRDefault="00594A55">
      <w:pPr>
        <w:pStyle w:val="Standard"/>
        <w:spacing w:after="0" w:line="100" w:lineRule="atLeast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Студенческий клуб. Студенческий клуб в учебном корпусе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  общей площадью 1304,00 кв. м, включает в себя большой (концертный) и малый залы, а также кабинеты и классы для занятий, работает ежедневно с 9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 xml:space="preserve"> до 21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>. Во всех помещениях  занимаются 17 студенческих творческих коллективов. Занятия проводятся в соответствии с утверждёнными графиками, которые составляются с учетом расписания и пожеланий студентов.</w:t>
      </w:r>
    </w:p>
    <w:p w:rsidR="007500EC" w:rsidRPr="00F81464" w:rsidRDefault="00594A55">
      <w:pPr>
        <w:pStyle w:val="Standard"/>
        <w:spacing w:after="0" w:line="100" w:lineRule="atLeast"/>
        <w:ind w:left="-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          Кроме того, для ведения вне учебной работы используются актовые залы общежитий университета, в которых проводят свои репетиции студенческие коллективы общежитий и университета и  мероприятия, организуемые студенческими советами. Всего 7 актовых залов общей площадью 980 кв. м.      Также имеются 4 актовых зала  в учебных корпусах СЭИ (1 зал – площадь 500 кв. м.), ППК (2 зала – площадь 420 кв. м.) 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СКМиЭ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(1 зал -  площадь 230 кв. м.).</w:t>
      </w:r>
    </w:p>
    <w:p w:rsidR="007500EC" w:rsidRPr="00F81464" w:rsidRDefault="00594A55">
      <w:pPr>
        <w:pStyle w:val="Standard"/>
        <w:spacing w:after="0" w:line="10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Доступная среда. Значительное внимание в СГТУ им. Гагарина Ю.А. уделяется комфортабельности пребывания людей с ограниченными возможностями здоровья. В университете имеются:</w:t>
      </w:r>
    </w:p>
    <w:p w:rsidR="007500EC" w:rsidRPr="00F81464" w:rsidRDefault="00594A55">
      <w:pPr>
        <w:pStyle w:val="a5"/>
        <w:numPr>
          <w:ilvl w:val="0"/>
          <w:numId w:val="44"/>
        </w:num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аудитории, обеспеченные стационарными техническими средствами для лиц с нарушениями зрения, слуха и опорно-двигательного аппарата;</w:t>
      </w:r>
    </w:p>
    <w:p w:rsidR="007500EC" w:rsidRPr="00F81464" w:rsidRDefault="00594A55">
      <w:pPr>
        <w:pStyle w:val="a5"/>
        <w:numPr>
          <w:ilvl w:val="0"/>
          <w:numId w:val="44"/>
        </w:num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мобильные адаптирующие устройства:  </w:t>
      </w:r>
      <w:proofErr w:type="spellStart"/>
      <w:r w:rsidRPr="00F81464">
        <w:rPr>
          <w:sz w:val="28"/>
          <w:szCs w:val="28"/>
        </w:rPr>
        <w:t>видеоувеличители</w:t>
      </w:r>
      <w:proofErr w:type="spellEnd"/>
      <w:r w:rsidRPr="00F81464">
        <w:rPr>
          <w:sz w:val="28"/>
          <w:szCs w:val="28"/>
        </w:rPr>
        <w:t xml:space="preserve">, </w:t>
      </w:r>
      <w:proofErr w:type="spellStart"/>
      <w:r w:rsidRPr="00F81464">
        <w:rPr>
          <w:sz w:val="28"/>
          <w:szCs w:val="28"/>
        </w:rPr>
        <w:t>тифлокомпьютеры</w:t>
      </w:r>
      <w:proofErr w:type="spellEnd"/>
      <w:r w:rsidRPr="00F81464">
        <w:rPr>
          <w:sz w:val="28"/>
          <w:szCs w:val="28"/>
        </w:rPr>
        <w:t xml:space="preserve">, </w:t>
      </w:r>
      <w:proofErr w:type="spellStart"/>
      <w:r w:rsidRPr="00F81464">
        <w:rPr>
          <w:sz w:val="28"/>
          <w:szCs w:val="28"/>
        </w:rPr>
        <w:t>Брайлевский</w:t>
      </w:r>
      <w:proofErr w:type="spellEnd"/>
      <w:r w:rsidRPr="00F81464">
        <w:rPr>
          <w:sz w:val="28"/>
          <w:szCs w:val="28"/>
        </w:rPr>
        <w:t xml:space="preserve"> дисплей, цифровая аудиозапись учебных материалов, слуховые аппараты и т.д.</w:t>
      </w:r>
    </w:p>
    <w:p w:rsidR="007500EC" w:rsidRPr="00F81464" w:rsidRDefault="00594A55">
      <w:pPr>
        <w:pStyle w:val="Standard"/>
        <w:widowControl w:val="0"/>
        <w:shd w:val="clear" w:color="auto" w:fill="FFFFFF"/>
        <w:spacing w:after="0" w:line="100" w:lineRule="atLeast"/>
        <w:ind w:lef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Также  имеются пандусы, оборудованы парковочные места по всей территории университетского городка, специализированные санитарно-гигиенические помещения (туалетная кабина для </w:t>
      </w:r>
      <w:proofErr w:type="spellStart"/>
      <w:r w:rsidRPr="00F81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F8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откидные опорные поручни, обустройство штанг и др.).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5.2. Проекты, реализуемые в рамках воспитательной работы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Проект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«Духовно-нравственного и культурно-творческого воспитания студентов»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Целью проекта является формирование высоконравственного, творческого, инициативного, гражданина Российской Федерации, способного к принятию ответственных решений, бережному отношению к окружающей среде и </w:t>
      </w:r>
      <w:r w:rsidRPr="00F81464">
        <w:rPr>
          <w:color w:val="00000A"/>
          <w:sz w:val="28"/>
          <w:szCs w:val="28"/>
        </w:rPr>
        <w:t>ориентированного на общественно - полезные дела.</w:t>
      </w:r>
    </w:p>
    <w:p w:rsidR="007500EC" w:rsidRPr="00F81464" w:rsidRDefault="00594A55">
      <w:pPr>
        <w:pStyle w:val="Default"/>
        <w:jc w:val="both"/>
        <w:rPr>
          <w:bCs/>
          <w:sz w:val="28"/>
          <w:szCs w:val="28"/>
        </w:rPr>
      </w:pPr>
      <w:r w:rsidRPr="00F81464">
        <w:rPr>
          <w:bCs/>
          <w:sz w:val="28"/>
          <w:szCs w:val="28"/>
        </w:rPr>
        <w:t>Задачи: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сформировать нравственные и духовные ценности, познавательный интерес, способствующий развитию личности;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- </w:t>
      </w:r>
      <w:r w:rsidRPr="00F81464">
        <w:rPr>
          <w:color w:val="00000A"/>
          <w:sz w:val="28"/>
          <w:szCs w:val="28"/>
        </w:rPr>
        <w:t>воспитание нравственных чувств и этического сознания;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-воспитание ценностного отношения к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формирование представлений об эстетических идеалах и ценностях;</w:t>
      </w:r>
    </w:p>
    <w:p w:rsidR="007500EC" w:rsidRPr="00F81464" w:rsidRDefault="00594A55">
      <w:pPr>
        <w:pStyle w:val="Default"/>
        <w:jc w:val="both"/>
        <w:rPr>
          <w:color w:val="00000A"/>
          <w:sz w:val="28"/>
          <w:szCs w:val="28"/>
        </w:rPr>
      </w:pPr>
      <w:r w:rsidRPr="00F81464">
        <w:rPr>
          <w:color w:val="00000A"/>
          <w:sz w:val="28"/>
          <w:szCs w:val="28"/>
        </w:rPr>
        <w:t>- популяризация идей добровольчества в студенческой среде;</w:t>
      </w:r>
    </w:p>
    <w:p w:rsidR="007500EC" w:rsidRPr="00F81464" w:rsidRDefault="00594A55">
      <w:pPr>
        <w:pStyle w:val="Default"/>
        <w:jc w:val="both"/>
        <w:rPr>
          <w:color w:val="00000A"/>
          <w:sz w:val="28"/>
          <w:szCs w:val="28"/>
        </w:rPr>
      </w:pPr>
      <w:r w:rsidRPr="00F81464">
        <w:rPr>
          <w:color w:val="00000A"/>
          <w:sz w:val="28"/>
          <w:szCs w:val="28"/>
        </w:rPr>
        <w:t>- формирование системы знаний о современных экологических проблемах и пути их разрешения;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sz w:val="28"/>
          <w:szCs w:val="28"/>
          <w:lang w:eastAsia="zh-CN"/>
        </w:rPr>
        <w:t>- воспитание у студентов активной гражданской позиции, формирование лидерских и нравственно-этических качеств, чувства сострадания, сопереживания, патриотизма и др.</w:t>
      </w:r>
    </w:p>
    <w:p w:rsidR="007500EC" w:rsidRPr="00F81464" w:rsidRDefault="007500EC">
      <w:pPr>
        <w:pStyle w:val="Default"/>
        <w:jc w:val="both"/>
        <w:rPr>
          <w:sz w:val="28"/>
          <w:szCs w:val="28"/>
        </w:rPr>
      </w:pP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677"/>
        <w:gridCol w:w="2392"/>
        <w:gridCol w:w="2396"/>
      </w:tblGrid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фестиваль «Российская студенческая весна»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Слет воспитанников в лагере «Березка»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7500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Форум «Палитра мира»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ЦСИ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proofErr w:type="gram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экологический </w:t>
            </w: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«Другая планета»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«Чистый родник»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Всероссийская образовательная акция «</w:t>
            </w: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экотолк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Экодиктант</w:t>
            </w:r>
            <w:proofErr w:type="spellEnd"/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«Дебют первокурсника»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Акция «Я - донор»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F81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Торжественное награждение волонтеров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</w:t>
            </w:r>
            <w:proofErr w:type="spellStart"/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кросс-культурный</w:t>
            </w:r>
            <w:proofErr w:type="spellEnd"/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марафон для школьников «ДИСТАНЦИЯ»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Фестиваль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видеоарта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клипкласс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структурных подразделений,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 проект «Когда ёлки были большими»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творческих работ «Новогодний калейдоскоп»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видеороликов на тему «СГТУ – мой старт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Февраль-март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Мисс и мистер СГТУ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Студенческая весна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Благотворительная акция «Сердце детям»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Профком студентов,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концерт, приуроченный к Международному женскому дню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художественной самодеятельности институтов СГТУ «Студенческая весна»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</w:t>
            </w:r>
            <w:proofErr w:type="spellStart"/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Про-свет</w:t>
            </w:r>
            <w:proofErr w:type="spellEnd"/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Международная дискуссия, посвященная индустрии игр в пандемию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волонтерский 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литературно-музыкальный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онлайн-марафон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Судьба человека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Волонтерский 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«Пушкин без границ»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молодежи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Default"/>
              <w:jc w:val="both"/>
              <w:rPr>
                <w:color w:val="00000A"/>
                <w:sz w:val="28"/>
                <w:szCs w:val="28"/>
              </w:rPr>
            </w:pPr>
            <w:r w:rsidRPr="00F81464">
              <w:rPr>
                <w:color w:val="00000A"/>
                <w:sz w:val="28"/>
                <w:szCs w:val="28"/>
              </w:rPr>
              <w:t>Системное взаимодействие волонтерского движения с общественными и государственными организациями для реализации совместных проектов</w:t>
            </w:r>
          </w:p>
          <w:p w:rsidR="007500EC" w:rsidRPr="00F81464" w:rsidRDefault="007500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Привлечение новых волонтеров в работу цента «</w:t>
            </w: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ЛиС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Участие в озеленении Парка покорителей космоса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 w:rsidTr="004A2065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4A2065" w:rsidRPr="00F81464" w:rsidRDefault="004A20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Шефство над родниками Кумысной поляны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4A2065" w:rsidRPr="00F81464" w:rsidTr="004A2065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Благотворительные акции на базе ГБОУ СО школы-интерната для 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адаптированным образовательным программам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Волонтерский центр, ССО, УВР</w:t>
            </w:r>
          </w:p>
        </w:tc>
      </w:tr>
      <w:tr w:rsidR="004A2065" w:rsidRPr="00F81464" w:rsidTr="004A2065">
        <w:trPr>
          <w:trHeight w:val="861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«Вечер игр»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4A2065" w:rsidRPr="00F81464" w:rsidTr="004A2065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Посвящение в первокурсники (отбор творческих номеров для фестивали «Дебют первокурсника» </w:t>
            </w:r>
            <w:proofErr w:type="gramEnd"/>
          </w:p>
          <w:p w:rsidR="004A2065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4A2065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65" w:rsidRPr="00F81464" w:rsidRDefault="004A2065" w:rsidP="004A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E33334" w:rsidRPr="00F81464" w:rsidTr="004A2065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34" w:rsidRPr="00F81464" w:rsidRDefault="004A20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34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Кураторский час на гражданско-патриотическую тему 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34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34" w:rsidRPr="00F81464" w:rsidRDefault="004A2065" w:rsidP="00920F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Зам.директора по ВР СЭИ</w:t>
            </w:r>
          </w:p>
        </w:tc>
      </w:tr>
      <w:tr w:rsidR="00394D4A" w:rsidRPr="00F81464" w:rsidTr="004A2065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D4A" w:rsidRPr="00F81464" w:rsidRDefault="004A20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D4A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«День открытых дверей»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D4A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Март, Май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D4A" w:rsidRPr="00F81464" w:rsidRDefault="00920F01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920F01" w:rsidRPr="00F81464" w:rsidTr="004A2065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01" w:rsidRPr="00F81464" w:rsidRDefault="00920F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01" w:rsidRPr="00F81464" w:rsidRDefault="00920F01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Квест-прогулка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иностранными студентами по достопримечательностям города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01" w:rsidRPr="00F81464" w:rsidRDefault="00920F01" w:rsidP="00920F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20F01" w:rsidRPr="00F81464" w:rsidRDefault="00920F01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01" w:rsidRPr="00F81464" w:rsidRDefault="00920F01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7500EC" w:rsidRPr="00F81464" w:rsidTr="004A2065">
        <w:trPr>
          <w:trHeight w:val="509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4A20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920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Взаимодействие с театральными молодёжными фестивалями города Саратов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4A2065" w:rsidP="004A20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иректора по ВР СЭИ,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студсовет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СЭИ, профбюро СЭИ</w:t>
            </w:r>
          </w:p>
        </w:tc>
      </w:tr>
    </w:tbl>
    <w:p w:rsidR="007500EC" w:rsidRPr="00F81464" w:rsidRDefault="007500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Проект «Гражданско-патриотическое воспитание студентов»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Цель: Создание системы гражданско-патриотического воспитания путем вовлечения студентов, членов педагогического коллектива вуза, общественности в совместные мероприятия по гражданско-патриотическому воспитанию студентов.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Задачи: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формирование у подрастающего поколения активной гражданской позиции;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>- воспитание любви к Родине, уважительного отношения к героическому прошлому и настоящему своей страны, к ветеранам Великой Отечественной войны;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-содействие гражданско-патриотическому и трудовому воспитанию студентов колледжа;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развитие инициативы и творчества студентов через организацию социально значимой деятельности;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- проведение информационно-просветительской работы среди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по пропаганде патриотического отношения к своей Родине;</w:t>
      </w: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535"/>
        <w:gridCol w:w="2393"/>
        <w:gridCol w:w="2395"/>
      </w:tblGrid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Победы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Челлендж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#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было_стало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#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Онлайн-лекция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«Современные тенденции развития волонтёрского движения»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 героев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Слёт Студенческих отрядов Приволжского федерального округа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виртуальной экспозиции истории вуза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празднованию годовщины со дня основания СГТУ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Онлайн-диктант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«Гражданином быть 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Лекция «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Кибербуллинг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как себя защитить»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«День правовой помощи детям»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Географический диктант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Международная просветительская акция «Большой этнографический диктант»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ЦСИ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эссе по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тематике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«СВОИ»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Творческий конкурс «Мы за мир между народами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Слёт Российских студенческих отрядов Саратовской области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Марафон #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_В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месте</w:t>
            </w:r>
            <w:proofErr w:type="spellEnd"/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Волонтерский 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«Без срока давности: Нюренбергский процесс»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«Панфилов с нами»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Зимний пикник и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Гагаринская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миля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патриотическая акция «Снежный десант РСО»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Мероприятие, посвященное Дню памяти о россиянах, исполнявших служебный долг за пределами Отечества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Торжественное мероприятие, посвященное Дню защитника Отечества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Киномарафон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«Космос – время больших перемен»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Митинг, посвященный годовщине со дня рождения Юрия Гагарина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Космический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флеш-моб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Гагарин-Космос-СГТУ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проект «Открытки победы»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Космический диктант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Фоточеллендж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«Гагарин покорил космос. А что сделал ты?»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Студенческая эстафета «Вечный огонь Победы»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Молодежный конкурс социальной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рекламы «Вместе против коррупции!»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Онлайн-лекция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вреде наркотических средств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Челлендж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«Азбука Победы»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Международная акция «Бессмертный полк»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конкурс чтецов стихов о войне «Я помню! Я горжусь!»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500EC" w:rsidRPr="00F81464" w:rsidT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Профилактические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на тему экстремизма и терроризма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7500EC" w:rsidRPr="00F81464" w:rsidT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«Профилактика экстремизма и терроризма в студенческой среде»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F81464" w:rsidRPr="00F81464" w:rsidT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Круглый стол на гражданско-патриотическую тему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F81464" w:rsidRPr="00F81464" w:rsidT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Субботник, приуроченный Дню труда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F81464" w:rsidRPr="00F81464" w:rsidT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встреч студентов с ветеранами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F81464" w:rsidRPr="00F81464" w:rsidTr="00F81464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Киновечера на гражданско-патриотическую тематику </w:t>
            </w:r>
          </w:p>
        </w:tc>
        <w:tc>
          <w:tcPr>
            <w:tcW w:w="2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</w:tbl>
    <w:p w:rsidR="007500EC" w:rsidRPr="00F81464" w:rsidRDefault="007500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Проект «Воспитание здорового образа жизни»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Цель: воспитание здорового образа жизни.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Задачи: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формирование у студентов убежденность в необходимости ведения здорового образа жизни (использования свободного времени с пользой для здоровья, соблюдения режима дня, выработки негативного отношения к таким вредным привычкам, как курение, пьянство, наркомания)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усвоение принципов и навыков здорового образа жизни, воспитание ответственности за собственную жизнь и здоровье;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развитие физической культуры будущего специалиста как фактора его гармоничного развития, высокой профессиональной и трудовой активности, творческого долголетия;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содействие правильному формированию и развитию организма, укреплению нравственного и психологического здоровья;</w:t>
      </w:r>
    </w:p>
    <w:p w:rsidR="007500EC" w:rsidRPr="00F81464" w:rsidRDefault="00594A5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- профилактика вредных привычек и </w:t>
      </w:r>
      <w:proofErr w:type="spellStart"/>
      <w:r w:rsidRPr="00F81464">
        <w:rPr>
          <w:sz w:val="28"/>
          <w:szCs w:val="28"/>
        </w:rPr>
        <w:t>девиантного</w:t>
      </w:r>
      <w:proofErr w:type="spellEnd"/>
      <w:r w:rsidRPr="00F81464">
        <w:rPr>
          <w:sz w:val="28"/>
          <w:szCs w:val="28"/>
        </w:rPr>
        <w:t xml:space="preserve"> поведения;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популяризация спорта.</w:t>
      </w: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678"/>
        <w:gridCol w:w="2392"/>
        <w:gridCol w:w="2395"/>
      </w:tblGrid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Велопробег по Кумысной поляне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Профком студентов,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Спартакиада первокурсников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ФКС,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 общественному здоровью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«Стоп ВИЧ/СПИД»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ОСР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Онлайн-квиз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«Здоровый сон»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  <w:proofErr w:type="gram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по спортивному</w:t>
            </w:r>
            <w:proofErr w:type="gram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лазертагу</w:t>
            </w:r>
            <w:proofErr w:type="spellEnd"/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Профком студентов,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Поездка на горнолыжный курорт </w:t>
            </w: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Хвалынска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Профком </w:t>
            </w: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студентов,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Всероссийская массовая лыжная гонка «Лыжня России»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Профком студентов,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Молодежный чемпионат по компьютерному спорту среди опорных вузов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Онлайн-акция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«Эстафета без сигареты»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ОМР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о вреде наркотических и </w:t>
            </w: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Серия мероприятий, направленных на профилактику распространения ВИЧ в молодёжной среде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ОСР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Медико-социальный акции «Жить 100 лет – укрепим иммунитет!»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ОСР УВР</w:t>
            </w:r>
          </w:p>
        </w:tc>
      </w:tr>
      <w:tr w:rsidR="00394D4A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D4A" w:rsidRPr="00F81464" w:rsidRDefault="00394D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D4A" w:rsidRPr="00F81464" w:rsidRDefault="00394D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выдающимися спортсменами Саратовской области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D4A" w:rsidRPr="00F81464" w:rsidRDefault="00394D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D4A" w:rsidRPr="00F81464" w:rsidRDefault="00F814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F814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F814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Совместная деятельность с волонтёрами-медиками в рамках нового регионального направления «ЗОЖ»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F814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F814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</w:tbl>
    <w:p w:rsidR="007500EC" w:rsidRPr="00F81464" w:rsidRDefault="007500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Проект «Научно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рофессиональное воспитание студентов»</w:t>
      </w:r>
    </w:p>
    <w:p w:rsidR="007500EC" w:rsidRPr="00F81464" w:rsidRDefault="00594A5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Для формирования эффективных механизмов вовлечения студентов в научно-академическую жизнь вуза и организацию социальной активности планируется создание программы по академическому лидерству. В программу буду входить мероприятия, направленные на усовершенствование навыков социального взаимодействия и публичных выступлений.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Цель: подготовка в процессе обучения профессионально-грамотного, компетентного, конкурентоспособного ответственного специалиста.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Задачи: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приобщить студентов к традициям и ценностям профессионального сообщества, нормам этики;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сформировать у студентов творческий подход к труду, стремление к самосовершенствованию и поиску новых траекторий развития и нестандартному подходу к решению задач;</w:t>
      </w:r>
    </w:p>
    <w:p w:rsidR="007500EC" w:rsidRPr="00F81464" w:rsidRDefault="007500EC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678"/>
        <w:gridCol w:w="2392"/>
        <w:gridCol w:w="2395"/>
      </w:tblGrid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Серия интерактивных семинаров «Финансовый рынок раскрывает свои секреты»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Интеллектуальная Олимпиада Приволжского федерального округа 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«IQ ПФО»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 юного банкира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Открытый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онлайн-чемпионат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 по интеллектуальному спорту INCHAMP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«Поколение Z»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Хакатон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«Капли росы СГТУ»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Точка кипения,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Всемирный день инженерии: конкурс-презентация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постеров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плакатов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компьютерных работ среди детей, юношества и студенческой молодежи «Цифровой ветер»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500EC" w:rsidRPr="00F81464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Интеллектуальная 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онлайн-игра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cosmoquiz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F81464" w:rsidRPr="00F81464" w:rsidTr="007634F9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шахматам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F81464" w:rsidRPr="00F81464" w:rsidTr="007634F9">
        <w:trPr>
          <w:trHeight w:val="865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 w:rsidP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</w:t>
            </w:r>
            <w:proofErr w:type="spell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Эко-бум</w:t>
            </w:r>
            <w:proofErr w:type="spell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F81464" w:rsidRPr="00F81464" w:rsidTr="007634F9">
        <w:trPr>
          <w:trHeight w:val="70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Дискуссионная площадка «Проблемы взаимодействия гражданского общества и органов прокуратуры РФ» 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64" w:rsidRPr="00F81464" w:rsidRDefault="00F8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</w:tbl>
    <w:p w:rsidR="007500EC" w:rsidRPr="00F81464" w:rsidRDefault="007500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5.3. Система управления воспитательной работой</w:t>
      </w:r>
    </w:p>
    <w:p w:rsidR="007500EC" w:rsidRPr="00F81464" w:rsidRDefault="00594A5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Для воспитательной системы СГТУ имени Гагарина Ю.А.  характерно неразрывное единство с образовательной, воспитательной, научно-исследовательской и профессиональной воспитывающей средой. Воспитательный процесс: целостная динамическая система, образующим фактором которой является развитие личности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реализуемая в тандеме преподаватель-студент.</w:t>
      </w:r>
    </w:p>
    <w:p w:rsidR="007500EC" w:rsidRPr="00F81464" w:rsidRDefault="00594A5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Основными функциями управления системой воспитательной работы в СГТУ имени Гагарина Ю.А. выступают: ежегодное планирование воспитательной работы, включающие календарные планы, реализация планов мероприятий с последующей оценкой деятельности, ежегодный анализ итогов воспитательной работы в СГТУ имени Гагарина Ю.А. за учебный год, административно-управленческое и организационное регулирование воспитательной работы.</w:t>
      </w:r>
    </w:p>
    <w:p w:rsidR="007500EC" w:rsidRPr="00F81464" w:rsidRDefault="00594A5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Одним из ключевых элементов эффективного функционирования системы воспитательной работы в университете является студенческое самоуправление.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Целью данного социального института является создание условий для проявления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 и талантов обучающихся, самореализации студентов через различные виды деятельности (проектную, добровольческую, учебно-исследовательскую и научно-исследовательскую, студенческое международное сотрудничество, деятельность студенческих объединений,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, творческая и социально-культурную, участие в организации и проведении значимых событий и мероприятий; участие в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и предпринимательской деятельности и др.).</w:t>
      </w:r>
      <w:proofErr w:type="gramEnd"/>
    </w:p>
    <w:p w:rsidR="007500EC" w:rsidRPr="00F81464" w:rsidRDefault="00594A5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Приоритетными задачами данного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соуправленческого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органа выступают:</w:t>
      </w:r>
    </w:p>
    <w:p w:rsidR="007500EC" w:rsidRPr="00F81464" w:rsidRDefault="00594A55">
      <w:pPr>
        <w:pStyle w:val="a5"/>
        <w:numPr>
          <w:ilvl w:val="0"/>
          <w:numId w:val="45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сопровождение функционирования и развития студенческих объединений;</w:t>
      </w:r>
    </w:p>
    <w:p w:rsidR="007500EC" w:rsidRPr="00F81464" w:rsidRDefault="00594A55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подготовка инициатив и предложений для администрации вуза, органов власти и общественных объединений по проблемам, затрагивающим интересы обучающихся и актуальные вопросы общественного развития;</w:t>
      </w:r>
    </w:p>
    <w:p w:rsidR="007500EC" w:rsidRPr="00F81464" w:rsidRDefault="00594A55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организация сотрудничества со студенческими, молодёжными и другими общественными объединениями в Российской Федерации и в рамках международного сотрудничества и пр.;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6. Этапы реализации Концепции ВР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 1 этап (2021г.) Подготовительный этап. Разработка и/или актуализация нормативно-правовой документации, регламентирующей воспитательную деятельность.</w:t>
      </w:r>
    </w:p>
    <w:p w:rsidR="007500EC" w:rsidRPr="00F81464" w:rsidRDefault="00594A55">
      <w:pPr>
        <w:pStyle w:val="Default"/>
        <w:spacing w:after="29"/>
        <w:jc w:val="both"/>
        <w:rPr>
          <w:color w:val="00000A"/>
          <w:sz w:val="28"/>
          <w:szCs w:val="28"/>
          <w:lang w:eastAsia="en-US"/>
        </w:rPr>
      </w:pPr>
      <w:r w:rsidRPr="00F81464">
        <w:rPr>
          <w:color w:val="00000A"/>
          <w:sz w:val="28"/>
          <w:szCs w:val="28"/>
          <w:lang w:eastAsia="en-US"/>
        </w:rPr>
        <w:t>2 этап – (2021-2024 гг.) Основной этап. Реализация концепции ВР.</w:t>
      </w:r>
    </w:p>
    <w:p w:rsidR="007500EC" w:rsidRPr="00F81464" w:rsidRDefault="00594A55">
      <w:pPr>
        <w:pStyle w:val="Default"/>
        <w:jc w:val="both"/>
        <w:rPr>
          <w:color w:val="00000A"/>
          <w:sz w:val="28"/>
          <w:szCs w:val="28"/>
          <w:lang w:eastAsia="en-US"/>
        </w:rPr>
      </w:pPr>
      <w:r w:rsidRPr="00F81464">
        <w:rPr>
          <w:color w:val="00000A"/>
          <w:sz w:val="28"/>
          <w:szCs w:val="28"/>
          <w:lang w:eastAsia="en-US"/>
        </w:rPr>
        <w:t>3 этап (2023-2025 гг.) Итоговый этап. Мониторинг и анализ результатов внедрения. Корректировка (при необходимости) Концепции ВР.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7. Оценка эффективности реализации концепции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качестве способов оценки эффективности воспитательной работы на указанный период выступают:</w:t>
      </w:r>
    </w:p>
    <w:p w:rsidR="007500EC" w:rsidRPr="00F81464" w:rsidRDefault="00594A55">
      <w:pPr>
        <w:pStyle w:val="a5"/>
        <w:numPr>
          <w:ilvl w:val="0"/>
          <w:numId w:val="46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ресурсного обеспечения реализации воспитательной деятельности;</w:t>
      </w:r>
    </w:p>
    <w:p w:rsidR="007500EC" w:rsidRPr="00F81464" w:rsidRDefault="00594A55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инфраструктуры СГТУ имени Гагарина Ю.А.;</w:t>
      </w:r>
    </w:p>
    <w:p w:rsidR="007500EC" w:rsidRPr="00F81464" w:rsidRDefault="00594A55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воспитывающей среды и воспитательного процесса в СГТУ имени Гагарина Ю.А.;</w:t>
      </w:r>
    </w:p>
    <w:p w:rsidR="007500EC" w:rsidRPr="00F81464" w:rsidRDefault="00594A55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управления системой воспитательной работы в СГТУ имени Гагарина Ю.А.;</w:t>
      </w:r>
    </w:p>
    <w:p w:rsidR="007500EC" w:rsidRPr="00F81464" w:rsidRDefault="00594A55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студенческого самоуправления в СГТУ имени Гагарина Ю.А.;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Наличие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Совершенствование инфраструктуры включает в себя работу по поддержанию текущего состояния и обновлению зданий и сооружений, образовательного пространства, рабочего пространства и связанных с ним средства труда и оборудования, служб обеспечения (транспорт, связь и др.).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Качество воспитывающей среды и воспитательного процесса включает в себя наличие положительной динамики в созидательной активной деятельности обучающихся, использовании </w:t>
      </w:r>
      <w:proofErr w:type="spellStart"/>
      <w:r w:rsidRPr="00F81464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F81464">
        <w:rPr>
          <w:rFonts w:ascii="Times New Roman" w:hAnsi="Times New Roman" w:cs="Times New Roman"/>
          <w:sz w:val="28"/>
          <w:szCs w:val="28"/>
        </w:rPr>
        <w:t xml:space="preserve"> пространства, сетевого взаимодействия и социального партнерства.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Качество управления системой воспитательной работы обеспечивается за счет двустороннего, отрегулированного магистрального взаимодействия между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административно-управленческим аппаратом и структурами, обеспечивающими основные направления воспитательной деятельности университета.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Качество студенческого самоуправления включает в себя наличие и актуализацию нормативно-правового и программного обеспечения воспитательной деятельности, продуктивное взаимодействие Совета обучающихся с администрацией вуза (участие в работе коллегиальных органов вуза, в том числе Ученого совета, различных комиссий).</w:t>
      </w:r>
    </w:p>
    <w:p w:rsidR="007500EC" w:rsidRPr="00F81464" w:rsidRDefault="00594A5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500EC" w:rsidRPr="00F81464" w:rsidRDefault="00594A55">
      <w:pPr>
        <w:pStyle w:val="a6"/>
        <w:spacing w:before="0" w:after="0"/>
        <w:jc w:val="both"/>
        <w:rPr>
          <w:sz w:val="28"/>
          <w:szCs w:val="28"/>
          <w:lang w:eastAsia="en-US"/>
        </w:rPr>
      </w:pPr>
      <w:r w:rsidRPr="00F81464">
        <w:rPr>
          <w:sz w:val="28"/>
          <w:szCs w:val="28"/>
          <w:lang w:eastAsia="en-US"/>
        </w:rPr>
        <w:t>Воспитание гармоничной, социально-ответственной, профессионально-развитой личности на основе духовно-нравственных ценностей и национально-культурных традиций народов Российской Федерации является наряду с обучением важнейшей функцией системы высшего образования Российской Федерации. Рабочая программа воспитательной работы в образовательной организации высшего образования представляет собой ценностно-нормативную, методологическую, методическую и технологическую основу организации воспитательной деятельности в современном вузе.</w:t>
      </w:r>
    </w:p>
    <w:p w:rsidR="007500EC" w:rsidRPr="00F81464" w:rsidRDefault="00594A55">
      <w:pPr>
        <w:pStyle w:val="a6"/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  <w:lang w:eastAsia="en-US"/>
        </w:rPr>
        <w:t xml:space="preserve">Рабочая программа воспитания обучающихся Социально-экономического института </w:t>
      </w:r>
      <w:r w:rsidRPr="00F81464">
        <w:rPr>
          <w:sz w:val="28"/>
          <w:szCs w:val="28"/>
        </w:rPr>
        <w:t xml:space="preserve">ФГБОУ </w:t>
      </w:r>
      <w:proofErr w:type="gramStart"/>
      <w:r w:rsidRPr="00F81464">
        <w:rPr>
          <w:sz w:val="28"/>
          <w:szCs w:val="28"/>
        </w:rPr>
        <w:t>ВО</w:t>
      </w:r>
      <w:proofErr w:type="gramEnd"/>
      <w:r w:rsidRPr="00F81464">
        <w:rPr>
          <w:sz w:val="28"/>
          <w:szCs w:val="28"/>
        </w:rPr>
        <w:t xml:space="preserve"> «Саратовский государственный технический университет имени Гагарина Ю.А.» </w:t>
      </w:r>
      <w:r w:rsidRPr="00F81464">
        <w:rPr>
          <w:sz w:val="28"/>
          <w:szCs w:val="28"/>
          <w:lang w:eastAsia="en-US"/>
        </w:rPr>
        <w:t xml:space="preserve">до 2025 </w:t>
      </w:r>
      <w:r w:rsidRPr="00F81464">
        <w:rPr>
          <w:sz w:val="28"/>
          <w:szCs w:val="28"/>
        </w:rPr>
        <w:t>п</w:t>
      </w:r>
      <w:r w:rsidRPr="00F81464">
        <w:rPr>
          <w:sz w:val="28"/>
          <w:szCs w:val="28"/>
          <w:lang w:eastAsia="en-US"/>
        </w:rPr>
        <w:t xml:space="preserve">редназначена для дальнейшего совершенствования и развития воспитательного процесса </w:t>
      </w:r>
      <w:r w:rsidRPr="00F81464">
        <w:rPr>
          <w:sz w:val="28"/>
          <w:szCs w:val="28"/>
        </w:rPr>
        <w:t xml:space="preserve">в вузе. </w:t>
      </w:r>
      <w:r w:rsidRPr="00F81464">
        <w:rPr>
          <w:sz w:val="28"/>
          <w:szCs w:val="28"/>
          <w:lang w:eastAsia="en-US"/>
        </w:rPr>
        <w:t xml:space="preserve">Программа отражает новый этап в развитии </w:t>
      </w:r>
      <w:r w:rsidRPr="00F81464">
        <w:rPr>
          <w:sz w:val="28"/>
          <w:szCs w:val="28"/>
        </w:rPr>
        <w:t>системы высшего образования</w:t>
      </w:r>
      <w:r w:rsidRPr="00F81464">
        <w:rPr>
          <w:sz w:val="28"/>
          <w:szCs w:val="28"/>
          <w:lang w:eastAsia="en-US"/>
        </w:rPr>
        <w:t xml:space="preserve">. В ней представлены цель, задачи, </w:t>
      </w:r>
      <w:r w:rsidRPr="00F81464">
        <w:rPr>
          <w:sz w:val="28"/>
          <w:szCs w:val="28"/>
        </w:rPr>
        <w:t>основные направления, формы и методы воспитательной работы, условия, механизмы этапы реализации.</w:t>
      </w:r>
    </w:p>
    <w:p w:rsidR="007500EC" w:rsidRPr="00F81464" w:rsidRDefault="007500EC">
      <w:pPr>
        <w:pStyle w:val="Standard"/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p w:rsidR="007500EC" w:rsidRPr="00F81464" w:rsidRDefault="00594A55">
      <w:pPr>
        <w:pStyle w:val="Standard"/>
        <w:pageBreakBefore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500EC" w:rsidRPr="00F81464" w:rsidRDefault="00594A55">
      <w:pPr>
        <w:pStyle w:val="Standard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Направления воспитательной работы в СГТУ имени Гагарина Ю.А. и соответствующие им воспитательные задачи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3118"/>
        <w:gridCol w:w="6380"/>
      </w:tblGrid>
      <w:tr w:rsidR="007500EC" w:rsidRPr="00F81464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Воспитательные задачи</w:t>
            </w:r>
          </w:p>
        </w:tc>
      </w:tr>
      <w:tr w:rsidR="007500EC" w:rsidRPr="00F81464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F81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патротическое</w:t>
            </w:r>
            <w:proofErr w:type="spellEnd"/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a5"/>
              <w:numPr>
                <w:ilvl w:val="0"/>
                <w:numId w:val="4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воспитание уважения к закону, нормам коллективной жизни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формирование культуры межнационального общения, этнической и религиозной терпимости, способности к взаимопониманию и поддержке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противодействие распространению деструктивных начал в молодежной среде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развитие активной гражданско-патриотической позиции, развитие гражданской, правовой и социальной ответственности</w:t>
            </w:r>
          </w:p>
        </w:tc>
      </w:tr>
      <w:tr w:rsidR="007500EC" w:rsidRPr="00F81464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духовно-</w:t>
            </w:r>
          </w:p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развитие мировоззрения обучающихся и актуализация системы базовых ценностей их личности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приобщение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к общечеловеческим нормам морали, национальным устоям и академическим традициям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противодействие распространению деструктивных начал в молодежной среде</w:t>
            </w:r>
          </w:p>
        </w:tc>
      </w:tr>
      <w:tr w:rsidR="007500EC" w:rsidRPr="00F81464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культурно-</w:t>
            </w:r>
          </w:p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приобщение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к общечеловеческим нормам морали, национальным устоям и академическим традициям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формирование культуры межнационального общения, этнической и религиозной терпимости, способности к взаимопониманию и поддержке</w:t>
            </w:r>
          </w:p>
        </w:tc>
      </w:tr>
      <w:tr w:rsidR="007500EC" w:rsidRPr="00F81464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lastRenderedPageBreak/>
              <w:t>обучающихся</w:t>
            </w:r>
            <w:proofErr w:type="gramEnd"/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обеспечение полноценного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воспитание внутренней потребности личности в здоровом образе жизни, ответственного отношения к окружающей (природной и </w:t>
            </w:r>
            <w:proofErr w:type="spellStart"/>
            <w:r w:rsidRPr="00F81464">
              <w:rPr>
                <w:sz w:val="28"/>
                <w:szCs w:val="28"/>
                <w:lang w:eastAsia="en-US"/>
              </w:rPr>
              <w:t>социокультурной</w:t>
            </w:r>
            <w:proofErr w:type="spellEnd"/>
            <w:r w:rsidRPr="00F81464">
              <w:rPr>
                <w:sz w:val="28"/>
                <w:szCs w:val="28"/>
                <w:lang w:eastAsia="en-US"/>
              </w:rPr>
              <w:t>) среде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повышение уровня культуры безопасного поведения в окружающей (природной и </w:t>
            </w:r>
            <w:proofErr w:type="spellStart"/>
            <w:r w:rsidRPr="00F81464">
              <w:rPr>
                <w:sz w:val="28"/>
                <w:szCs w:val="28"/>
                <w:lang w:eastAsia="en-US"/>
              </w:rPr>
              <w:t>социокультурной</w:t>
            </w:r>
            <w:proofErr w:type="spellEnd"/>
            <w:r w:rsidRPr="00F81464">
              <w:rPr>
                <w:sz w:val="28"/>
                <w:szCs w:val="28"/>
                <w:lang w:eastAsia="en-US"/>
              </w:rPr>
              <w:t>) среде</w:t>
            </w:r>
          </w:p>
        </w:tc>
      </w:tr>
      <w:tr w:rsidR="007500EC" w:rsidRPr="00F81464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научно-профессиональное</w:t>
            </w:r>
          </w:p>
          <w:p w:rsidR="007500EC" w:rsidRPr="00F81464" w:rsidRDefault="007500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выявление и поддержка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талантливых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обучающихся, творческого (</w:t>
            </w:r>
            <w:proofErr w:type="spellStart"/>
            <w:r w:rsidRPr="00F81464">
              <w:rPr>
                <w:sz w:val="28"/>
                <w:szCs w:val="28"/>
                <w:lang w:eastAsia="en-US"/>
              </w:rPr>
              <w:t>креативного</w:t>
            </w:r>
            <w:proofErr w:type="spellEnd"/>
            <w:r w:rsidRPr="00F81464">
              <w:rPr>
                <w:sz w:val="28"/>
                <w:szCs w:val="28"/>
                <w:lang w:eastAsia="en-US"/>
              </w:rPr>
              <w:t>) потенциала, предпринимательского потенциала, исследовательского потенциала, вовлечение обучающихся в процессы саморазвития и самореализации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противодействие распространению деструктивных начал в молодежной среде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воспитание положительного отношения к труду, навыков коллективной работы и сотрудничества, воспитание социально значимой целеустремленности и ответственности в деловых отношениях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обеспечение полноценного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формирование у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профессиональной (деловой) культуры и этики</w:t>
            </w:r>
          </w:p>
          <w:p w:rsidR="007500EC" w:rsidRPr="00F81464" w:rsidRDefault="00594A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развитие личностных качеств и установок, социальных организаторских навыков и управленческих способностей</w:t>
            </w:r>
          </w:p>
        </w:tc>
      </w:tr>
    </w:tbl>
    <w:p w:rsidR="007500EC" w:rsidRPr="00F81464" w:rsidRDefault="007500EC">
      <w:pPr>
        <w:pStyle w:val="Standard"/>
        <w:spacing w:after="160" w:line="25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0EC" w:rsidRDefault="007500EC">
      <w:pPr>
        <w:pStyle w:val="Standard"/>
        <w:spacing w:line="240" w:lineRule="auto"/>
      </w:pPr>
    </w:p>
    <w:sectPr w:rsidR="007500EC" w:rsidSect="003F3401">
      <w:footerReference w:type="default" r:id="rId8"/>
      <w:pgSz w:w="11906" w:h="16838"/>
      <w:pgMar w:top="1134" w:right="567" w:bottom="851" w:left="1134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D4" w:rsidRDefault="003800D4">
      <w:pPr>
        <w:spacing w:after="0" w:line="240" w:lineRule="auto"/>
      </w:pPr>
      <w:r>
        <w:separator/>
      </w:r>
    </w:p>
  </w:endnote>
  <w:endnote w:type="continuationSeparator" w:id="0">
    <w:p w:rsidR="003800D4" w:rsidRDefault="0038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34" w:rsidRDefault="00D20B45">
    <w:pPr>
      <w:pStyle w:val="a8"/>
    </w:pPr>
    <w:fldSimple w:instr=" PAGE ">
      <w:r w:rsidR="00920F01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34" w:rsidRDefault="00D20B45">
    <w:pPr>
      <w:pStyle w:val="a8"/>
    </w:pPr>
    <w:fldSimple w:instr=" PAGE ">
      <w:r w:rsidR="00920F01">
        <w:rPr>
          <w:noProof/>
        </w:rPr>
        <w:t>26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D4" w:rsidRDefault="003800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800D4" w:rsidRDefault="00380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40"/>
    <w:multiLevelType w:val="multilevel"/>
    <w:tmpl w:val="D9FC5AFC"/>
    <w:styleLink w:val="WWNum15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nsid w:val="01B82DC5"/>
    <w:multiLevelType w:val="multilevel"/>
    <w:tmpl w:val="1C7AE3DE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1A3354"/>
    <w:multiLevelType w:val="multilevel"/>
    <w:tmpl w:val="AF5AA824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A43C3C"/>
    <w:multiLevelType w:val="multilevel"/>
    <w:tmpl w:val="202ED216"/>
    <w:styleLink w:val="WWNum16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">
    <w:nsid w:val="080727D5"/>
    <w:multiLevelType w:val="multilevel"/>
    <w:tmpl w:val="C008ACA4"/>
    <w:styleLink w:val="WWNum19"/>
    <w:lvl w:ilvl="0">
      <w:numFmt w:val="bullet"/>
      <w:lvlText w:val=""/>
      <w:lvlJc w:val="left"/>
      <w:pPr>
        <w:ind w:left="4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5">
    <w:nsid w:val="097D3526"/>
    <w:multiLevelType w:val="multilevel"/>
    <w:tmpl w:val="4F76E8C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CAA7CA5"/>
    <w:multiLevelType w:val="multilevel"/>
    <w:tmpl w:val="4EA4541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11F06193"/>
    <w:multiLevelType w:val="multilevel"/>
    <w:tmpl w:val="0A54850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"/>
      <w:lvlJc w:val="left"/>
      <w:pPr>
        <w:ind w:left="1440" w:hanging="360"/>
      </w:pPr>
      <w:rPr>
        <w:rFonts w:ascii="Wingdings" w:eastAsia="Times New Roman" w:hAnsi="Wingdings" w:cs="Calibri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271290C"/>
    <w:multiLevelType w:val="multilevel"/>
    <w:tmpl w:val="C9BCCF0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8B9149D"/>
    <w:multiLevelType w:val="multilevel"/>
    <w:tmpl w:val="FE0012B0"/>
    <w:styleLink w:val="WWNum17"/>
    <w:lvl w:ilvl="0">
      <w:numFmt w:val="bullet"/>
      <w:lvlText w:val=""/>
      <w:lvlJc w:val="left"/>
      <w:pPr>
        <w:ind w:left="16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10" w:hanging="360"/>
      </w:pPr>
      <w:rPr>
        <w:rFonts w:ascii="Wingdings" w:hAnsi="Wingdings"/>
      </w:rPr>
    </w:lvl>
  </w:abstractNum>
  <w:abstractNum w:abstractNumId="10">
    <w:nsid w:val="1C923FA4"/>
    <w:multiLevelType w:val="multilevel"/>
    <w:tmpl w:val="6AA0E0C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6B354DF"/>
    <w:multiLevelType w:val="multilevel"/>
    <w:tmpl w:val="90E41D66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26BC433F"/>
    <w:multiLevelType w:val="multilevel"/>
    <w:tmpl w:val="10C8070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90F4C05"/>
    <w:multiLevelType w:val="multilevel"/>
    <w:tmpl w:val="45C61E8E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B7C7892"/>
    <w:multiLevelType w:val="multilevel"/>
    <w:tmpl w:val="8D569AD6"/>
    <w:styleLink w:val="WWNum2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30030CA9"/>
    <w:multiLevelType w:val="multilevel"/>
    <w:tmpl w:val="B8A8B0C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34B11C7B"/>
    <w:multiLevelType w:val="multilevel"/>
    <w:tmpl w:val="A2981AC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360107E7"/>
    <w:multiLevelType w:val="multilevel"/>
    <w:tmpl w:val="BCD6057C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6645941"/>
    <w:multiLevelType w:val="multilevel"/>
    <w:tmpl w:val="C820FFF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722605A"/>
    <w:multiLevelType w:val="multilevel"/>
    <w:tmpl w:val="4D8422D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8DE67BA"/>
    <w:multiLevelType w:val="multilevel"/>
    <w:tmpl w:val="2C6689B8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94141D1"/>
    <w:multiLevelType w:val="multilevel"/>
    <w:tmpl w:val="4D44A788"/>
    <w:styleLink w:val="WWNum10"/>
    <w:lvl w:ilvl="0">
      <w:start w:val="1"/>
      <w:numFmt w:val="decimal"/>
      <w:lvlText w:val="%1)"/>
      <w:lvlJc w:val="left"/>
      <w:pPr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F880C7B"/>
    <w:multiLevelType w:val="multilevel"/>
    <w:tmpl w:val="0A025576"/>
    <w:styleLink w:val="WWNum2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>
    <w:nsid w:val="40397979"/>
    <w:multiLevelType w:val="multilevel"/>
    <w:tmpl w:val="D9788326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3803988"/>
    <w:multiLevelType w:val="multilevel"/>
    <w:tmpl w:val="8CF406A2"/>
    <w:styleLink w:val="WWNum12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5">
    <w:nsid w:val="48440CAB"/>
    <w:multiLevelType w:val="multilevel"/>
    <w:tmpl w:val="5858B5E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AB30808"/>
    <w:multiLevelType w:val="multilevel"/>
    <w:tmpl w:val="A9942472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4B5D7992"/>
    <w:multiLevelType w:val="multilevel"/>
    <w:tmpl w:val="4AE0FD76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F2179E7"/>
    <w:multiLevelType w:val="multilevel"/>
    <w:tmpl w:val="D1540A6E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4F4848DC"/>
    <w:multiLevelType w:val="multilevel"/>
    <w:tmpl w:val="E50A3A82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1A61E9A"/>
    <w:multiLevelType w:val="multilevel"/>
    <w:tmpl w:val="836C4F1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51EB599F"/>
    <w:multiLevelType w:val="multilevel"/>
    <w:tmpl w:val="FD96ECB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20127DB"/>
    <w:multiLevelType w:val="multilevel"/>
    <w:tmpl w:val="8C48496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557E04CD"/>
    <w:multiLevelType w:val="multilevel"/>
    <w:tmpl w:val="CBEEE39A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BF33433"/>
    <w:multiLevelType w:val="multilevel"/>
    <w:tmpl w:val="9E6862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5">
    <w:nsid w:val="5E886083"/>
    <w:multiLevelType w:val="multilevel"/>
    <w:tmpl w:val="A3544BC8"/>
    <w:styleLink w:val="WWNum11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6">
    <w:nsid w:val="60672A88"/>
    <w:multiLevelType w:val="multilevel"/>
    <w:tmpl w:val="996E7616"/>
    <w:styleLink w:val="WWNum13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7">
    <w:nsid w:val="61CC1E47"/>
    <w:multiLevelType w:val="multilevel"/>
    <w:tmpl w:val="65D0729A"/>
    <w:styleLink w:val="WWNum14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8">
    <w:nsid w:val="70FB2F02"/>
    <w:multiLevelType w:val="multilevel"/>
    <w:tmpl w:val="317A895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13008F1"/>
    <w:multiLevelType w:val="multilevel"/>
    <w:tmpl w:val="8660AA08"/>
    <w:styleLink w:val="WWNum30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0">
    <w:nsid w:val="73683022"/>
    <w:multiLevelType w:val="multilevel"/>
    <w:tmpl w:val="8AAEC6A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52E2455"/>
    <w:multiLevelType w:val="multilevel"/>
    <w:tmpl w:val="13305BB0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75340C2B"/>
    <w:multiLevelType w:val="multilevel"/>
    <w:tmpl w:val="D97E5BAE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7C883866"/>
    <w:multiLevelType w:val="multilevel"/>
    <w:tmpl w:val="A4CA89D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6"/>
  </w:num>
  <w:num w:numId="2">
    <w:abstractNumId w:val="8"/>
  </w:num>
  <w:num w:numId="3">
    <w:abstractNumId w:val="38"/>
  </w:num>
  <w:num w:numId="4">
    <w:abstractNumId w:val="34"/>
  </w:num>
  <w:num w:numId="5">
    <w:abstractNumId w:val="7"/>
  </w:num>
  <w:num w:numId="6">
    <w:abstractNumId w:val="19"/>
  </w:num>
  <w:num w:numId="7">
    <w:abstractNumId w:val="25"/>
  </w:num>
  <w:num w:numId="8">
    <w:abstractNumId w:val="30"/>
  </w:num>
  <w:num w:numId="9">
    <w:abstractNumId w:val="32"/>
  </w:num>
  <w:num w:numId="10">
    <w:abstractNumId w:val="21"/>
  </w:num>
  <w:num w:numId="11">
    <w:abstractNumId w:val="35"/>
  </w:num>
  <w:num w:numId="12">
    <w:abstractNumId w:val="24"/>
  </w:num>
  <w:num w:numId="13">
    <w:abstractNumId w:val="36"/>
  </w:num>
  <w:num w:numId="14">
    <w:abstractNumId w:val="37"/>
  </w:num>
  <w:num w:numId="15">
    <w:abstractNumId w:val="0"/>
  </w:num>
  <w:num w:numId="16">
    <w:abstractNumId w:val="3"/>
  </w:num>
  <w:num w:numId="17">
    <w:abstractNumId w:val="9"/>
  </w:num>
  <w:num w:numId="18">
    <w:abstractNumId w:val="10"/>
  </w:num>
  <w:num w:numId="19">
    <w:abstractNumId w:val="4"/>
  </w:num>
  <w:num w:numId="20">
    <w:abstractNumId w:val="27"/>
  </w:num>
  <w:num w:numId="21">
    <w:abstractNumId w:val="14"/>
  </w:num>
  <w:num w:numId="22">
    <w:abstractNumId w:val="23"/>
  </w:num>
  <w:num w:numId="23">
    <w:abstractNumId w:val="33"/>
  </w:num>
  <w:num w:numId="24">
    <w:abstractNumId w:val="6"/>
  </w:num>
  <w:num w:numId="25">
    <w:abstractNumId w:val="22"/>
  </w:num>
  <w:num w:numId="26">
    <w:abstractNumId w:val="1"/>
  </w:num>
  <w:num w:numId="27">
    <w:abstractNumId w:val="13"/>
  </w:num>
  <w:num w:numId="28">
    <w:abstractNumId w:val="29"/>
  </w:num>
  <w:num w:numId="29">
    <w:abstractNumId w:val="2"/>
  </w:num>
  <w:num w:numId="30">
    <w:abstractNumId w:val="39"/>
  </w:num>
  <w:num w:numId="31">
    <w:abstractNumId w:val="20"/>
  </w:num>
  <w:num w:numId="32">
    <w:abstractNumId w:val="40"/>
  </w:num>
  <w:num w:numId="33">
    <w:abstractNumId w:val="12"/>
  </w:num>
  <w:num w:numId="34">
    <w:abstractNumId w:val="5"/>
  </w:num>
  <w:num w:numId="35">
    <w:abstractNumId w:val="41"/>
  </w:num>
  <w:num w:numId="36">
    <w:abstractNumId w:val="18"/>
  </w:num>
  <w:num w:numId="37">
    <w:abstractNumId w:val="28"/>
  </w:num>
  <w:num w:numId="38">
    <w:abstractNumId w:val="26"/>
  </w:num>
  <w:num w:numId="39">
    <w:abstractNumId w:val="15"/>
  </w:num>
  <w:num w:numId="40">
    <w:abstractNumId w:val="17"/>
  </w:num>
  <w:num w:numId="41">
    <w:abstractNumId w:val="43"/>
  </w:num>
  <w:num w:numId="42">
    <w:abstractNumId w:val="42"/>
  </w:num>
  <w:num w:numId="43">
    <w:abstractNumId w:val="31"/>
  </w:num>
  <w:num w:numId="44">
    <w:abstractNumId w:val="11"/>
  </w:num>
  <w:num w:numId="45">
    <w:abstractNumId w:val="1"/>
  </w:num>
  <w:num w:numId="46">
    <w:abstractNumId w:val="10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00EC"/>
    <w:rsid w:val="00180DA0"/>
    <w:rsid w:val="002C7D8E"/>
    <w:rsid w:val="003662A5"/>
    <w:rsid w:val="003800D4"/>
    <w:rsid w:val="00394D4A"/>
    <w:rsid w:val="003F3401"/>
    <w:rsid w:val="004A2065"/>
    <w:rsid w:val="00594A55"/>
    <w:rsid w:val="007500EC"/>
    <w:rsid w:val="00920F01"/>
    <w:rsid w:val="00B24E4A"/>
    <w:rsid w:val="00C95FD9"/>
    <w:rsid w:val="00D20B45"/>
    <w:rsid w:val="00E21925"/>
    <w:rsid w:val="00E33334"/>
    <w:rsid w:val="00E43311"/>
    <w:rsid w:val="00F314E4"/>
    <w:rsid w:val="00F8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zh-CN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3401"/>
    <w:pPr>
      <w:widowControl/>
      <w:spacing w:after="200" w:line="276" w:lineRule="auto"/>
    </w:pPr>
    <w:rPr>
      <w:rFonts w:cs="Calibri"/>
      <w:lang w:eastAsia="en-US"/>
    </w:rPr>
  </w:style>
  <w:style w:type="paragraph" w:customStyle="1" w:styleId="Heading">
    <w:name w:val="Heading"/>
    <w:basedOn w:val="Standard"/>
    <w:next w:val="Textbody"/>
    <w:rsid w:val="003F34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F3401"/>
    <w:pPr>
      <w:spacing w:after="120"/>
    </w:pPr>
  </w:style>
  <w:style w:type="paragraph" w:styleId="a3">
    <w:name w:val="List"/>
    <w:basedOn w:val="Textbody"/>
    <w:rsid w:val="003F3401"/>
    <w:rPr>
      <w:rFonts w:cs="Mangal"/>
    </w:rPr>
  </w:style>
  <w:style w:type="paragraph" w:styleId="a4">
    <w:name w:val="caption"/>
    <w:basedOn w:val="Standard"/>
    <w:rsid w:val="003F34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F3401"/>
    <w:pPr>
      <w:suppressLineNumbers/>
    </w:pPr>
    <w:rPr>
      <w:rFonts w:cs="Mangal"/>
    </w:rPr>
  </w:style>
  <w:style w:type="paragraph" w:styleId="a5">
    <w:name w:val="List Paragraph"/>
    <w:basedOn w:val="Standard"/>
    <w:rsid w:val="003F34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Standard"/>
    <w:rsid w:val="003F340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firstmrcssattr">
    <w:name w:val="gmail-msolistparagraphcxspfirst_mr_css_attr"/>
    <w:basedOn w:val="Standard"/>
    <w:rsid w:val="003F340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middlemrcssattr">
    <w:name w:val="gmail-msolistparagraphcxspmiddle_mr_css_attr"/>
    <w:basedOn w:val="Standard"/>
    <w:rsid w:val="003F340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F3401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Standard"/>
    <w:rsid w:val="003F3401"/>
    <w:pPr>
      <w:spacing w:after="0" w:line="240" w:lineRule="auto"/>
      <w:ind w:left="720"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Standard"/>
    <w:rsid w:val="003F340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Standard"/>
    <w:rsid w:val="003F3401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rsid w:val="003F3401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rsid w:val="003F3401"/>
    <w:pPr>
      <w:suppressLineNumbers/>
    </w:pPr>
  </w:style>
  <w:style w:type="paragraph" w:customStyle="1" w:styleId="TableHeading">
    <w:name w:val="Table Heading"/>
    <w:basedOn w:val="TableContents"/>
    <w:rsid w:val="003F3401"/>
    <w:pPr>
      <w:jc w:val="center"/>
    </w:pPr>
    <w:rPr>
      <w:b/>
      <w:bCs/>
    </w:rPr>
  </w:style>
  <w:style w:type="character" w:customStyle="1" w:styleId="ListParagraphChar">
    <w:name w:val="List Paragraph Char"/>
    <w:rsid w:val="003F34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Emphasis"/>
    <w:basedOn w:val="a0"/>
    <w:rsid w:val="003F3401"/>
    <w:rPr>
      <w:i/>
      <w:iCs/>
    </w:rPr>
  </w:style>
  <w:style w:type="character" w:customStyle="1" w:styleId="10">
    <w:name w:val="Основной шрифт абзаца1"/>
    <w:rsid w:val="003F3401"/>
  </w:style>
  <w:style w:type="character" w:customStyle="1" w:styleId="aa">
    <w:name w:val="Верхний колонтитул Знак"/>
    <w:basedOn w:val="a0"/>
    <w:rsid w:val="003F3401"/>
    <w:rPr>
      <w:rFonts w:cs="Calibri"/>
      <w:lang w:eastAsia="en-US"/>
    </w:rPr>
  </w:style>
  <w:style w:type="character" w:customStyle="1" w:styleId="ab">
    <w:name w:val="Нижний колонтитул Знак"/>
    <w:basedOn w:val="a0"/>
    <w:rsid w:val="003F3401"/>
    <w:rPr>
      <w:rFonts w:cs="Calibri"/>
      <w:lang w:eastAsia="en-US"/>
    </w:rPr>
  </w:style>
  <w:style w:type="character" w:customStyle="1" w:styleId="ListLabel1">
    <w:name w:val="ListLabel 1"/>
    <w:rsid w:val="003F3401"/>
    <w:rPr>
      <w:rFonts w:cs="Courier New"/>
    </w:rPr>
  </w:style>
  <w:style w:type="character" w:customStyle="1" w:styleId="ListLabel2">
    <w:name w:val="ListLabel 2"/>
    <w:rsid w:val="003F3401"/>
    <w:rPr>
      <w:rFonts w:eastAsia="Times New Roman" w:cs="Calibri"/>
      <w:sz w:val="28"/>
    </w:rPr>
  </w:style>
  <w:style w:type="character" w:customStyle="1" w:styleId="ListLabel3">
    <w:name w:val="ListLabel 3"/>
    <w:rsid w:val="003F3401"/>
    <w:rPr>
      <w:sz w:val="28"/>
    </w:rPr>
  </w:style>
  <w:style w:type="character" w:customStyle="1" w:styleId="ListLabel4">
    <w:name w:val="ListLabel 4"/>
    <w:rsid w:val="003F3401"/>
    <w:rPr>
      <w:color w:val="00000A"/>
    </w:rPr>
  </w:style>
  <w:style w:type="character" w:customStyle="1" w:styleId="ListLabel5">
    <w:name w:val="ListLabel 5"/>
    <w:rsid w:val="003F3401"/>
    <w:rPr>
      <w:b w:val="0"/>
      <w:i w:val="0"/>
    </w:rPr>
  </w:style>
  <w:style w:type="character" w:customStyle="1" w:styleId="Internetlink">
    <w:name w:val="Internet link"/>
    <w:rsid w:val="003F3401"/>
    <w:rPr>
      <w:color w:val="000080"/>
      <w:u w:val="single"/>
    </w:rPr>
  </w:style>
  <w:style w:type="numbering" w:customStyle="1" w:styleId="WWNum1">
    <w:name w:val="WWNum1"/>
    <w:basedOn w:val="a2"/>
    <w:rsid w:val="003F3401"/>
    <w:pPr>
      <w:numPr>
        <w:numId w:val="1"/>
      </w:numPr>
    </w:pPr>
  </w:style>
  <w:style w:type="numbering" w:customStyle="1" w:styleId="WWNum2">
    <w:name w:val="WWNum2"/>
    <w:basedOn w:val="a2"/>
    <w:rsid w:val="003F3401"/>
    <w:pPr>
      <w:numPr>
        <w:numId w:val="2"/>
      </w:numPr>
    </w:pPr>
  </w:style>
  <w:style w:type="numbering" w:customStyle="1" w:styleId="WWNum3">
    <w:name w:val="WWNum3"/>
    <w:basedOn w:val="a2"/>
    <w:rsid w:val="003F3401"/>
    <w:pPr>
      <w:numPr>
        <w:numId w:val="3"/>
      </w:numPr>
    </w:pPr>
  </w:style>
  <w:style w:type="numbering" w:customStyle="1" w:styleId="WWNum4">
    <w:name w:val="WWNum4"/>
    <w:basedOn w:val="a2"/>
    <w:rsid w:val="003F3401"/>
    <w:pPr>
      <w:numPr>
        <w:numId w:val="4"/>
      </w:numPr>
    </w:pPr>
  </w:style>
  <w:style w:type="numbering" w:customStyle="1" w:styleId="WWNum5">
    <w:name w:val="WWNum5"/>
    <w:basedOn w:val="a2"/>
    <w:rsid w:val="003F3401"/>
    <w:pPr>
      <w:numPr>
        <w:numId w:val="5"/>
      </w:numPr>
    </w:pPr>
  </w:style>
  <w:style w:type="numbering" w:customStyle="1" w:styleId="WWNum6">
    <w:name w:val="WWNum6"/>
    <w:basedOn w:val="a2"/>
    <w:rsid w:val="003F3401"/>
    <w:pPr>
      <w:numPr>
        <w:numId w:val="6"/>
      </w:numPr>
    </w:pPr>
  </w:style>
  <w:style w:type="numbering" w:customStyle="1" w:styleId="WWNum7">
    <w:name w:val="WWNum7"/>
    <w:basedOn w:val="a2"/>
    <w:rsid w:val="003F3401"/>
    <w:pPr>
      <w:numPr>
        <w:numId w:val="7"/>
      </w:numPr>
    </w:pPr>
  </w:style>
  <w:style w:type="numbering" w:customStyle="1" w:styleId="WWNum8">
    <w:name w:val="WWNum8"/>
    <w:basedOn w:val="a2"/>
    <w:rsid w:val="003F3401"/>
    <w:pPr>
      <w:numPr>
        <w:numId w:val="8"/>
      </w:numPr>
    </w:pPr>
  </w:style>
  <w:style w:type="numbering" w:customStyle="1" w:styleId="WWNum9">
    <w:name w:val="WWNum9"/>
    <w:basedOn w:val="a2"/>
    <w:rsid w:val="003F3401"/>
    <w:pPr>
      <w:numPr>
        <w:numId w:val="9"/>
      </w:numPr>
    </w:pPr>
  </w:style>
  <w:style w:type="numbering" w:customStyle="1" w:styleId="WWNum10">
    <w:name w:val="WWNum10"/>
    <w:basedOn w:val="a2"/>
    <w:rsid w:val="003F3401"/>
    <w:pPr>
      <w:numPr>
        <w:numId w:val="10"/>
      </w:numPr>
    </w:pPr>
  </w:style>
  <w:style w:type="numbering" w:customStyle="1" w:styleId="WWNum11">
    <w:name w:val="WWNum11"/>
    <w:basedOn w:val="a2"/>
    <w:rsid w:val="003F3401"/>
    <w:pPr>
      <w:numPr>
        <w:numId w:val="11"/>
      </w:numPr>
    </w:pPr>
  </w:style>
  <w:style w:type="numbering" w:customStyle="1" w:styleId="WWNum12">
    <w:name w:val="WWNum12"/>
    <w:basedOn w:val="a2"/>
    <w:rsid w:val="003F3401"/>
    <w:pPr>
      <w:numPr>
        <w:numId w:val="12"/>
      </w:numPr>
    </w:pPr>
  </w:style>
  <w:style w:type="numbering" w:customStyle="1" w:styleId="WWNum13">
    <w:name w:val="WWNum13"/>
    <w:basedOn w:val="a2"/>
    <w:rsid w:val="003F3401"/>
    <w:pPr>
      <w:numPr>
        <w:numId w:val="13"/>
      </w:numPr>
    </w:pPr>
  </w:style>
  <w:style w:type="numbering" w:customStyle="1" w:styleId="WWNum14">
    <w:name w:val="WWNum14"/>
    <w:basedOn w:val="a2"/>
    <w:rsid w:val="003F3401"/>
    <w:pPr>
      <w:numPr>
        <w:numId w:val="14"/>
      </w:numPr>
    </w:pPr>
  </w:style>
  <w:style w:type="numbering" w:customStyle="1" w:styleId="WWNum15">
    <w:name w:val="WWNum15"/>
    <w:basedOn w:val="a2"/>
    <w:rsid w:val="003F3401"/>
    <w:pPr>
      <w:numPr>
        <w:numId w:val="15"/>
      </w:numPr>
    </w:pPr>
  </w:style>
  <w:style w:type="numbering" w:customStyle="1" w:styleId="WWNum16">
    <w:name w:val="WWNum16"/>
    <w:basedOn w:val="a2"/>
    <w:rsid w:val="003F3401"/>
    <w:pPr>
      <w:numPr>
        <w:numId w:val="16"/>
      </w:numPr>
    </w:pPr>
  </w:style>
  <w:style w:type="numbering" w:customStyle="1" w:styleId="WWNum17">
    <w:name w:val="WWNum17"/>
    <w:basedOn w:val="a2"/>
    <w:rsid w:val="003F3401"/>
    <w:pPr>
      <w:numPr>
        <w:numId w:val="17"/>
      </w:numPr>
    </w:pPr>
  </w:style>
  <w:style w:type="numbering" w:customStyle="1" w:styleId="WWNum18">
    <w:name w:val="WWNum18"/>
    <w:basedOn w:val="a2"/>
    <w:rsid w:val="003F3401"/>
    <w:pPr>
      <w:numPr>
        <w:numId w:val="18"/>
      </w:numPr>
    </w:pPr>
  </w:style>
  <w:style w:type="numbering" w:customStyle="1" w:styleId="WWNum19">
    <w:name w:val="WWNum19"/>
    <w:basedOn w:val="a2"/>
    <w:rsid w:val="003F3401"/>
    <w:pPr>
      <w:numPr>
        <w:numId w:val="19"/>
      </w:numPr>
    </w:pPr>
  </w:style>
  <w:style w:type="numbering" w:customStyle="1" w:styleId="WWNum20">
    <w:name w:val="WWNum20"/>
    <w:basedOn w:val="a2"/>
    <w:rsid w:val="003F3401"/>
    <w:pPr>
      <w:numPr>
        <w:numId w:val="20"/>
      </w:numPr>
    </w:pPr>
  </w:style>
  <w:style w:type="numbering" w:customStyle="1" w:styleId="WWNum21">
    <w:name w:val="WWNum21"/>
    <w:basedOn w:val="a2"/>
    <w:rsid w:val="003F3401"/>
    <w:pPr>
      <w:numPr>
        <w:numId w:val="21"/>
      </w:numPr>
    </w:pPr>
  </w:style>
  <w:style w:type="numbering" w:customStyle="1" w:styleId="WWNum22">
    <w:name w:val="WWNum22"/>
    <w:basedOn w:val="a2"/>
    <w:rsid w:val="003F3401"/>
    <w:pPr>
      <w:numPr>
        <w:numId w:val="22"/>
      </w:numPr>
    </w:pPr>
  </w:style>
  <w:style w:type="numbering" w:customStyle="1" w:styleId="WWNum23">
    <w:name w:val="WWNum23"/>
    <w:basedOn w:val="a2"/>
    <w:rsid w:val="003F3401"/>
    <w:pPr>
      <w:numPr>
        <w:numId w:val="23"/>
      </w:numPr>
    </w:pPr>
  </w:style>
  <w:style w:type="numbering" w:customStyle="1" w:styleId="WWNum24">
    <w:name w:val="WWNum24"/>
    <w:basedOn w:val="a2"/>
    <w:rsid w:val="003F3401"/>
    <w:pPr>
      <w:numPr>
        <w:numId w:val="24"/>
      </w:numPr>
    </w:pPr>
  </w:style>
  <w:style w:type="numbering" w:customStyle="1" w:styleId="WWNum25">
    <w:name w:val="WWNum25"/>
    <w:basedOn w:val="a2"/>
    <w:rsid w:val="003F3401"/>
    <w:pPr>
      <w:numPr>
        <w:numId w:val="25"/>
      </w:numPr>
    </w:pPr>
  </w:style>
  <w:style w:type="numbering" w:customStyle="1" w:styleId="WWNum26">
    <w:name w:val="WWNum26"/>
    <w:basedOn w:val="a2"/>
    <w:rsid w:val="003F3401"/>
    <w:pPr>
      <w:numPr>
        <w:numId w:val="26"/>
      </w:numPr>
    </w:pPr>
  </w:style>
  <w:style w:type="numbering" w:customStyle="1" w:styleId="WWNum27">
    <w:name w:val="WWNum27"/>
    <w:basedOn w:val="a2"/>
    <w:rsid w:val="003F3401"/>
    <w:pPr>
      <w:numPr>
        <w:numId w:val="27"/>
      </w:numPr>
    </w:pPr>
  </w:style>
  <w:style w:type="numbering" w:customStyle="1" w:styleId="WWNum28">
    <w:name w:val="WWNum28"/>
    <w:basedOn w:val="a2"/>
    <w:rsid w:val="003F3401"/>
    <w:pPr>
      <w:numPr>
        <w:numId w:val="28"/>
      </w:numPr>
    </w:pPr>
  </w:style>
  <w:style w:type="numbering" w:customStyle="1" w:styleId="WWNum29">
    <w:name w:val="WWNum29"/>
    <w:basedOn w:val="a2"/>
    <w:rsid w:val="003F3401"/>
    <w:pPr>
      <w:numPr>
        <w:numId w:val="29"/>
      </w:numPr>
    </w:pPr>
  </w:style>
  <w:style w:type="numbering" w:customStyle="1" w:styleId="WWNum30">
    <w:name w:val="WWNum30"/>
    <w:basedOn w:val="a2"/>
    <w:rsid w:val="003F3401"/>
    <w:pPr>
      <w:numPr>
        <w:numId w:val="30"/>
      </w:numPr>
    </w:pPr>
  </w:style>
  <w:style w:type="numbering" w:customStyle="1" w:styleId="WWNum31">
    <w:name w:val="WWNum31"/>
    <w:basedOn w:val="a2"/>
    <w:rsid w:val="003F3401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28</Pages>
  <Words>9364</Words>
  <Characters>53378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 Василий</dc:creator>
  <cp:lastModifiedBy>kazakovama</cp:lastModifiedBy>
  <cp:revision>9</cp:revision>
  <cp:lastPrinted>2021-09-01T09:43:00Z</cp:lastPrinted>
  <dcterms:created xsi:type="dcterms:W3CDTF">2021-07-05T19:30:00Z</dcterms:created>
  <dcterms:modified xsi:type="dcterms:W3CDTF">2021-09-23T17:10:00Z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