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15" w:rsidRPr="0015668D" w:rsidRDefault="003D3E15" w:rsidP="003D3E15">
      <w:pPr>
        <w:ind w:left="5041"/>
        <w:jc w:val="both"/>
      </w:pPr>
      <w:bookmarkStart w:id="0" w:name="_GoBack"/>
      <w:bookmarkEnd w:id="0"/>
      <w:r w:rsidRPr="00A911CC">
        <w:t xml:space="preserve">Приложение </w:t>
      </w:r>
      <w:r>
        <w:t>№4</w:t>
      </w:r>
    </w:p>
    <w:p w:rsidR="003D3E15" w:rsidRDefault="003D3E15" w:rsidP="003D3E15">
      <w:pPr>
        <w:ind w:left="5040"/>
        <w:jc w:val="both"/>
      </w:pPr>
      <w:r w:rsidRPr="003D1902">
        <w:t xml:space="preserve">к приказу </w:t>
      </w:r>
      <w:r w:rsidRPr="00A70954">
        <w:t>от</w:t>
      </w:r>
      <w:r>
        <w:t xml:space="preserve"> 08.08.2016</w:t>
      </w:r>
    </w:p>
    <w:p w:rsidR="003D3E15" w:rsidRDefault="003D3E15" w:rsidP="003D3E15">
      <w:pPr>
        <w:ind w:left="5040"/>
        <w:jc w:val="both"/>
      </w:pPr>
      <w:r>
        <w:t xml:space="preserve">№ </w:t>
      </w:r>
      <w:r w:rsidRPr="00C50D4A">
        <w:t>650-П</w:t>
      </w:r>
    </w:p>
    <w:p w:rsidR="003D3E15" w:rsidRDefault="003D3E15" w:rsidP="003D3E15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3D3E15" w:rsidRPr="00100433" w:rsidRDefault="003D3E15" w:rsidP="003D3E15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100433">
        <w:rPr>
          <w:b/>
        </w:rPr>
        <w:t>Порядок</w:t>
      </w:r>
    </w:p>
    <w:p w:rsidR="003D3E15" w:rsidRDefault="003D3E15" w:rsidP="003D3E15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100433">
        <w:rPr>
          <w:b/>
        </w:rPr>
        <w:t>уничтожения носителей</w:t>
      </w:r>
      <w:r w:rsidRPr="00726868">
        <w:rPr>
          <w:b/>
        </w:rPr>
        <w:t xml:space="preserve"> персональных данных </w:t>
      </w:r>
    </w:p>
    <w:p w:rsidR="003D3E15" w:rsidRPr="00726868" w:rsidRDefault="003D3E15" w:rsidP="003D3E15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3D3E15" w:rsidRPr="00726868" w:rsidRDefault="003D3E15" w:rsidP="003D3E15">
      <w:pPr>
        <w:ind w:firstLine="720"/>
        <w:jc w:val="both"/>
      </w:pPr>
      <w:r w:rsidRPr="00726868">
        <w:t>1. Настоящий</w:t>
      </w:r>
      <w:r w:rsidRPr="00100433">
        <w:t xml:space="preserve"> порядок уничтожения носителей персональных данных (далее «Порядок») регулирует уничтожение</w:t>
      </w:r>
      <w:r>
        <w:t xml:space="preserve"> </w:t>
      </w:r>
      <w:r w:rsidRPr="00726868">
        <w:t xml:space="preserve">информации, содержащей персональные данные, при достижении целей обработки или при наступлении иных законных оснований в </w:t>
      </w:r>
      <w:r w:rsidRPr="00100433">
        <w:t>СГТУ</w:t>
      </w:r>
      <w:r w:rsidRPr="00726868">
        <w:t xml:space="preserve"> имени Гагарина Ю.А. (далее «Университет»), в целях реализации: </w:t>
      </w:r>
      <w:proofErr w:type="gramStart"/>
      <w:r w:rsidRPr="00726868">
        <w:t xml:space="preserve">Федерального закона от 27.07.2006 № 152-ФЗ «О персональных данных»,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</w:t>
      </w:r>
      <w:r w:rsidRPr="00100433">
        <w:t>иных нормативных правых актов</w:t>
      </w:r>
      <w:r w:rsidRPr="00726868">
        <w:t>.</w:t>
      </w:r>
      <w:proofErr w:type="gramEnd"/>
    </w:p>
    <w:p w:rsidR="003D3E15" w:rsidRPr="00726868" w:rsidRDefault="003D3E15" w:rsidP="003D3E15">
      <w:pPr>
        <w:ind w:firstLine="720"/>
        <w:jc w:val="both"/>
      </w:pPr>
      <w:r w:rsidRPr="00726868">
        <w:t xml:space="preserve">2. Уничтожение документов, содержащих </w:t>
      </w:r>
      <w:r>
        <w:t>персональные данные</w:t>
      </w:r>
      <w:r w:rsidRPr="00726868">
        <w:t xml:space="preserve">, производится: </w:t>
      </w:r>
    </w:p>
    <w:p w:rsidR="003D3E15" w:rsidRPr="00726868" w:rsidRDefault="003D3E15" w:rsidP="003D3E15">
      <w:pPr>
        <w:ind w:firstLine="720"/>
        <w:jc w:val="both"/>
      </w:pPr>
      <w:r w:rsidRPr="00726868">
        <w:t xml:space="preserve">- по достижении целей их обработки согласно номенклатуре дел и документов; </w:t>
      </w:r>
    </w:p>
    <w:p w:rsidR="003D3E15" w:rsidRPr="00726868" w:rsidRDefault="003D3E15" w:rsidP="003D3E15">
      <w:pPr>
        <w:ind w:firstLine="720"/>
        <w:jc w:val="both"/>
      </w:pPr>
      <w:r w:rsidRPr="00726868">
        <w:t xml:space="preserve">- по достижении окончания срока хранения </w:t>
      </w:r>
      <w:r>
        <w:t>персональные данные</w:t>
      </w:r>
      <w:r w:rsidRPr="00726868">
        <w:t>, оговоренного в соответствующем соглашении заинтересованных сторон</w:t>
      </w:r>
      <w:r>
        <w:t xml:space="preserve"> либо определенного действующим законодательством</w:t>
      </w:r>
      <w:r w:rsidRPr="00726868">
        <w:t>; в том числе, если они не подлежат архивному хранению.</w:t>
      </w:r>
    </w:p>
    <w:p w:rsidR="003D3E15" w:rsidRPr="00726868" w:rsidRDefault="003D3E15" w:rsidP="003D3E15">
      <w:pPr>
        <w:ind w:firstLine="720"/>
        <w:jc w:val="both"/>
      </w:pPr>
      <w:r w:rsidRPr="00726868">
        <w:t xml:space="preserve">3. Структурные подразделения </w:t>
      </w:r>
      <w:r>
        <w:t>Университета</w:t>
      </w:r>
      <w:r w:rsidRPr="00726868">
        <w:t xml:space="preserve"> осуществляют систематический мониторинг и уничтожают документы, иные материальные носители, содержащие персональные данные, а также удаляют персональные данные, содержащиеся в информационных системах персональных данных, файлах, хранящихся на </w:t>
      </w:r>
      <w:r>
        <w:t xml:space="preserve">автоматизированных рабочих местах сотрудников Университета </w:t>
      </w:r>
      <w:r w:rsidRPr="00726868">
        <w:t>или на внешних перезаписываемых электронных носителях.</w:t>
      </w:r>
    </w:p>
    <w:p w:rsidR="003D3E15" w:rsidRPr="00726868" w:rsidRDefault="003D3E15" w:rsidP="003D3E15">
      <w:pPr>
        <w:ind w:firstLine="720"/>
        <w:jc w:val="both"/>
      </w:pPr>
      <w:r w:rsidRPr="00726868">
        <w:t xml:space="preserve">3. Уничтожение документов, содержащих персональные данные, производится в случае выявления неправомерной обработки персональных данных в срок, не превышающий </w:t>
      </w:r>
      <w:r>
        <w:t>пяти</w:t>
      </w:r>
      <w:r w:rsidRPr="00726868">
        <w:t xml:space="preserve"> рабочих дней с момента выявления неправомерной обработки персональных данных.</w:t>
      </w:r>
    </w:p>
    <w:p w:rsidR="003D3E15" w:rsidRPr="00726868" w:rsidRDefault="003D3E15" w:rsidP="003D3E15">
      <w:pPr>
        <w:ind w:firstLine="720"/>
        <w:jc w:val="both"/>
        <w:rPr>
          <w:lang w:bidi="en-US"/>
        </w:rPr>
      </w:pPr>
      <w:r w:rsidRPr="00726868">
        <w:rPr>
          <w:lang w:bidi="en-US"/>
        </w:rPr>
        <w:t>4. Уничтожение информации с персональными данными, хранящейся в электронном виде на материальных носителях, производиться путем выполнения процедуры специальной подготовки материальных носителей (многократное форматирование разделов, выделенных под хранение данных).</w:t>
      </w:r>
    </w:p>
    <w:p w:rsidR="003D3E15" w:rsidRDefault="003D3E15" w:rsidP="003D3E15">
      <w:pPr>
        <w:pStyle w:val="m"/>
        <w:ind w:firstLine="720"/>
      </w:pPr>
      <w:r w:rsidRPr="00726868">
        <w:rPr>
          <w:lang w:bidi="en-US"/>
        </w:rPr>
        <w:t xml:space="preserve">Уничтожение материальных носителей с персональными данными осуществляется механическим либо электромагнитным воздействием с помощью специализированных средств (шредер, уничтожитель оптических дисков и т.п.). </w:t>
      </w:r>
      <w:r w:rsidRPr="00726868">
        <w:t>Отобранные к уничтожению материалы измельчаются механическим способом до степени, исключающей возможность прочтения текста</w:t>
      </w:r>
      <w:r>
        <w:t>,</w:t>
      </w:r>
      <w:r w:rsidRPr="00726868">
        <w:t xml:space="preserve"> или сжигаются.</w:t>
      </w:r>
    </w:p>
    <w:p w:rsidR="003D3E15" w:rsidRPr="00726868" w:rsidRDefault="003D3E15" w:rsidP="003D3E15">
      <w:pPr>
        <w:pStyle w:val="m"/>
        <w:ind w:firstLine="720"/>
      </w:pPr>
      <w:r>
        <w:t>Университет с соблюдением требований действующего законодательства вправе поручить уничтожение материальных носителей, содержащих персональные данные соответствующей организации. С указанной организацией подлежит заключению соглашение о неразглашении персональных данных.</w:t>
      </w:r>
    </w:p>
    <w:p w:rsidR="003D3E15" w:rsidRPr="00726868" w:rsidRDefault="003D3E15" w:rsidP="003D3E15">
      <w:pPr>
        <w:pStyle w:val="m"/>
        <w:ind w:firstLine="720"/>
      </w:pPr>
      <w:r w:rsidRPr="00726868">
        <w:t>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персональных данных, подлежащих уничтожению или блокированию.</w:t>
      </w:r>
    </w:p>
    <w:p w:rsidR="003D3E15" w:rsidRPr="00726868" w:rsidRDefault="003D3E15" w:rsidP="003D3E15">
      <w:pPr>
        <w:ind w:firstLine="720"/>
        <w:jc w:val="both"/>
      </w:pPr>
      <w:r w:rsidRPr="00726868">
        <w:rPr>
          <w:rFonts w:eastAsia="Calibri"/>
        </w:rPr>
        <w:lastRenderedPageBreak/>
        <w:t xml:space="preserve">5. Для уничтожения материальных носителей и информации на материальных носителях </w:t>
      </w:r>
      <w:r>
        <w:rPr>
          <w:rFonts w:eastAsia="Calibri"/>
        </w:rPr>
        <w:t xml:space="preserve">персональных данных </w:t>
      </w:r>
      <w:r w:rsidRPr="00726868">
        <w:rPr>
          <w:rFonts w:eastAsia="Calibri"/>
        </w:rPr>
        <w:t>документально создается комиссия в составе не менее 2 человек. Уничтожение осуществляется по акту. Уничтожение документов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</w:t>
      </w:r>
      <w:r w:rsidRPr="00726868">
        <w:t xml:space="preserve"> документов (состав комиссии утверждается приказом). После уничтожения материальных носителей членами комиссии  по</w:t>
      </w:r>
      <w:r>
        <w:t xml:space="preserve">дписывается акт (Приложение №1), </w:t>
      </w:r>
      <w:r w:rsidRPr="00726868">
        <w:rPr>
          <w:color w:val="000000"/>
        </w:rPr>
        <w:t>в номенклатурах и описях дел проставляется отметка «Уничтожено. Акт №__(дата)».</w:t>
      </w:r>
    </w:p>
    <w:p w:rsidR="003D3E15" w:rsidRPr="00726868" w:rsidRDefault="003D3E15" w:rsidP="003D3E15">
      <w:pPr>
        <w:ind w:firstLine="720"/>
        <w:jc w:val="both"/>
      </w:pPr>
      <w:r w:rsidRPr="00726868">
        <w:t>6. Накапливаемые для уничтожения документы, копии документов, черновики, содержащие персональные данные, должны храниться отдельно</w:t>
      </w:r>
      <w:r>
        <w:t xml:space="preserve"> от используемых в работе документов, содержащих персональные данные</w:t>
      </w:r>
      <w:r w:rsidRPr="00726868">
        <w:t>.</w:t>
      </w:r>
    </w:p>
    <w:p w:rsidR="003D3E15" w:rsidRPr="00726868" w:rsidRDefault="003D3E15" w:rsidP="003D3E15">
      <w:pPr>
        <w:pStyle w:val="m"/>
        <w:ind w:firstLine="720"/>
        <w:rPr>
          <w:bCs/>
        </w:rPr>
      </w:pPr>
    </w:p>
    <w:p w:rsidR="003D3E15" w:rsidRPr="00726868" w:rsidRDefault="003D3E15" w:rsidP="003D3E15">
      <w:pPr>
        <w:pStyle w:val="m"/>
        <w:ind w:firstLine="720"/>
        <w:rPr>
          <w:bCs/>
        </w:rPr>
      </w:pPr>
    </w:p>
    <w:p w:rsidR="003D3E15" w:rsidRPr="00726868" w:rsidRDefault="003D3E15" w:rsidP="003D3E15">
      <w:pPr>
        <w:pStyle w:val="m"/>
        <w:ind w:firstLine="720"/>
        <w:rPr>
          <w:bCs/>
        </w:rPr>
      </w:pPr>
    </w:p>
    <w:p w:rsidR="003D3E15" w:rsidRPr="00726868" w:rsidRDefault="003D3E15" w:rsidP="003D3E15">
      <w:pPr>
        <w:pStyle w:val="m"/>
        <w:ind w:firstLine="720"/>
        <w:rPr>
          <w:bCs/>
        </w:rPr>
      </w:pPr>
    </w:p>
    <w:p w:rsidR="003D3E15" w:rsidRPr="00726868" w:rsidRDefault="003D3E15" w:rsidP="003D3E15">
      <w:pPr>
        <w:pStyle w:val="m"/>
        <w:ind w:firstLine="720"/>
        <w:rPr>
          <w:bCs/>
        </w:rPr>
      </w:pPr>
    </w:p>
    <w:p w:rsidR="003D3E15" w:rsidRPr="00726868" w:rsidRDefault="003D3E15" w:rsidP="003D3E15">
      <w:pPr>
        <w:pStyle w:val="m"/>
        <w:ind w:firstLine="720"/>
        <w:rPr>
          <w:bCs/>
        </w:rPr>
      </w:pPr>
    </w:p>
    <w:p w:rsidR="003D3E15" w:rsidRPr="00726868" w:rsidRDefault="003D3E15" w:rsidP="003D3E15">
      <w:pPr>
        <w:pStyle w:val="m"/>
        <w:ind w:firstLine="720"/>
        <w:rPr>
          <w:bCs/>
        </w:rPr>
      </w:pPr>
    </w:p>
    <w:p w:rsidR="003D3E15" w:rsidRPr="00726868" w:rsidRDefault="003D3E15" w:rsidP="003D3E15">
      <w:pPr>
        <w:pStyle w:val="m"/>
        <w:ind w:firstLine="720"/>
        <w:rPr>
          <w:bCs/>
        </w:rPr>
      </w:pPr>
    </w:p>
    <w:p w:rsidR="003D3E15" w:rsidRPr="00726868" w:rsidRDefault="003D3E15" w:rsidP="003D3E15">
      <w:pPr>
        <w:pStyle w:val="m"/>
        <w:ind w:firstLine="720"/>
        <w:rPr>
          <w:bCs/>
        </w:rPr>
      </w:pPr>
    </w:p>
    <w:p w:rsidR="003D3E15" w:rsidRPr="00726868" w:rsidRDefault="003D3E15" w:rsidP="003D3E15">
      <w:pPr>
        <w:pStyle w:val="m"/>
        <w:ind w:firstLine="720"/>
        <w:rPr>
          <w:bCs/>
        </w:rPr>
      </w:pPr>
    </w:p>
    <w:p w:rsidR="003D3E15" w:rsidRPr="00726868" w:rsidRDefault="003D3E15" w:rsidP="003D3E15">
      <w:pPr>
        <w:pStyle w:val="m"/>
        <w:ind w:firstLine="720"/>
        <w:rPr>
          <w:bCs/>
        </w:rPr>
      </w:pPr>
    </w:p>
    <w:p w:rsidR="003D3E15" w:rsidRPr="00726868" w:rsidRDefault="003D3E15" w:rsidP="003D3E15">
      <w:pPr>
        <w:pStyle w:val="m"/>
        <w:ind w:firstLine="720"/>
        <w:rPr>
          <w:bCs/>
        </w:rPr>
      </w:pPr>
    </w:p>
    <w:p w:rsidR="003D3E15" w:rsidRPr="00726868" w:rsidRDefault="003D3E15" w:rsidP="003D3E15">
      <w:pPr>
        <w:pStyle w:val="m"/>
        <w:ind w:firstLine="720"/>
        <w:rPr>
          <w:bCs/>
        </w:rPr>
      </w:pPr>
    </w:p>
    <w:p w:rsidR="003D3E15" w:rsidRPr="00726868" w:rsidRDefault="003D3E15" w:rsidP="003D3E15">
      <w:pPr>
        <w:pStyle w:val="m"/>
        <w:ind w:firstLine="720"/>
        <w:rPr>
          <w:bCs/>
        </w:rPr>
      </w:pPr>
      <w:r w:rsidRPr="00726868">
        <w:rPr>
          <w:bCs/>
        </w:rPr>
        <w:br w:type="page"/>
      </w:r>
    </w:p>
    <w:p w:rsidR="003D3E15" w:rsidRPr="006A797A" w:rsidRDefault="003D3E15" w:rsidP="003D3E15">
      <w:pPr>
        <w:ind w:left="5580"/>
        <w:rPr>
          <w:bCs/>
        </w:rPr>
      </w:pPr>
      <w:r w:rsidRPr="006A797A">
        <w:rPr>
          <w:bCs/>
        </w:rPr>
        <w:lastRenderedPageBreak/>
        <w:t>Приложение №1</w:t>
      </w:r>
    </w:p>
    <w:p w:rsidR="003D3E15" w:rsidRPr="006A797A" w:rsidRDefault="003D3E15" w:rsidP="003D3E15">
      <w:pPr>
        <w:ind w:left="5580"/>
        <w:rPr>
          <w:bCs/>
        </w:rPr>
      </w:pPr>
      <w:r w:rsidRPr="006A797A">
        <w:rPr>
          <w:bCs/>
        </w:rPr>
        <w:t xml:space="preserve">к Порядку уничтожения </w:t>
      </w:r>
    </w:p>
    <w:p w:rsidR="003D3E15" w:rsidRPr="00582B82" w:rsidRDefault="003D3E15" w:rsidP="003D3E15">
      <w:pPr>
        <w:ind w:left="5580"/>
        <w:rPr>
          <w:bCs/>
        </w:rPr>
      </w:pPr>
      <w:r w:rsidRPr="006A797A">
        <w:rPr>
          <w:bCs/>
        </w:rPr>
        <w:t>носителей персональных данных</w:t>
      </w:r>
      <w:r w:rsidRPr="00582B82">
        <w:rPr>
          <w:bCs/>
        </w:rPr>
        <w:t xml:space="preserve"> </w:t>
      </w:r>
    </w:p>
    <w:p w:rsidR="003D3E15" w:rsidRPr="00726868" w:rsidRDefault="003D3E15" w:rsidP="003D3E15">
      <w:pPr>
        <w:ind w:firstLine="720"/>
        <w:jc w:val="center"/>
        <w:rPr>
          <w:bCs/>
        </w:rPr>
      </w:pPr>
    </w:p>
    <w:p w:rsidR="003D3E15" w:rsidRPr="00D06CE7" w:rsidRDefault="003D3E15" w:rsidP="003D3E15">
      <w:pPr>
        <w:ind w:firstLine="720"/>
        <w:jc w:val="center"/>
        <w:rPr>
          <w:b/>
          <w:bCs/>
        </w:rPr>
      </w:pPr>
      <w:r w:rsidRPr="00D06CE7">
        <w:rPr>
          <w:b/>
          <w:bCs/>
        </w:rPr>
        <w:t>Акт № _____</w:t>
      </w:r>
    </w:p>
    <w:p w:rsidR="003D3E15" w:rsidRPr="00D06CE7" w:rsidRDefault="003D3E15" w:rsidP="003D3E15">
      <w:pPr>
        <w:ind w:firstLine="720"/>
        <w:jc w:val="center"/>
        <w:rPr>
          <w:b/>
          <w:bCs/>
        </w:rPr>
      </w:pPr>
      <w:r w:rsidRPr="00D06CE7">
        <w:rPr>
          <w:b/>
          <w:bCs/>
        </w:rPr>
        <w:t xml:space="preserve">об уничтожении носителей, содержащих персональные данные </w:t>
      </w:r>
    </w:p>
    <w:p w:rsidR="003D3E15" w:rsidRPr="00726868" w:rsidRDefault="003D3E15" w:rsidP="003D3E15">
      <w:pPr>
        <w:ind w:firstLine="720"/>
      </w:pPr>
    </w:p>
    <w:p w:rsidR="003D3E15" w:rsidRPr="00726868" w:rsidRDefault="003D3E15" w:rsidP="003D3E15">
      <w:pPr>
        <w:ind w:firstLine="720"/>
        <w:jc w:val="both"/>
      </w:pPr>
      <w:r w:rsidRPr="00726868">
        <w:t>Комиссия в составе:</w:t>
      </w:r>
    </w:p>
    <w:p w:rsidR="003D3E15" w:rsidRPr="00726868" w:rsidRDefault="003D3E15" w:rsidP="003D3E15">
      <w:pPr>
        <w:ind w:firstLine="720"/>
        <w:jc w:val="both"/>
      </w:pPr>
      <w:r w:rsidRPr="00726868">
        <w:t>Председатель –  ____________________________________________________</w:t>
      </w:r>
    </w:p>
    <w:p w:rsidR="003D3E15" w:rsidRPr="00726868" w:rsidRDefault="003D3E15" w:rsidP="003D3E15">
      <w:pPr>
        <w:ind w:firstLine="720"/>
        <w:jc w:val="both"/>
      </w:pPr>
      <w:r w:rsidRPr="00726868">
        <w:t>Члены комиссии – __________________________________________________</w:t>
      </w:r>
    </w:p>
    <w:p w:rsidR="003D3E15" w:rsidRPr="00726868" w:rsidRDefault="003D3E15" w:rsidP="003D3E15">
      <w:pPr>
        <w:ind w:firstLine="720"/>
      </w:pPr>
    </w:p>
    <w:p w:rsidR="003D3E15" w:rsidRPr="00726868" w:rsidRDefault="003D3E15" w:rsidP="003D3E15">
      <w:pPr>
        <w:pStyle w:val="Iauiu"/>
        <w:ind w:firstLine="720"/>
        <w:jc w:val="both"/>
        <w:rPr>
          <w:rFonts w:eastAsia="Calibri"/>
          <w:bCs/>
          <w:sz w:val="24"/>
          <w:szCs w:val="24"/>
        </w:rPr>
      </w:pPr>
      <w:r w:rsidRPr="00726868">
        <w:rPr>
          <w:rFonts w:eastAsia="Calibri"/>
          <w:bCs/>
          <w:sz w:val="24"/>
          <w:szCs w:val="24"/>
        </w:rPr>
        <w:t>провела отбор бумажных, электронных, магнитных и оптических носителей персональных данных (далее носители) и установила, что указанные носители и информация, записанная на них в процессе эксплуатации, в соответствии с действующим законодательством Российской Федерации, подлежит гарантированному уничтожению и составила настоящий акт о том, что произведено уничтожение носителей персональных данных в составе:</w:t>
      </w:r>
    </w:p>
    <w:p w:rsidR="003D3E15" w:rsidRPr="00726868" w:rsidRDefault="003D3E15" w:rsidP="003D3E15">
      <w:pPr>
        <w:ind w:right="-304"/>
        <w:jc w:val="both"/>
      </w:pPr>
    </w:p>
    <w:tbl>
      <w:tblPr>
        <w:tblW w:w="8177" w:type="dxa"/>
        <w:jc w:val="center"/>
        <w:tblInd w:w="-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656"/>
        <w:gridCol w:w="1550"/>
        <w:gridCol w:w="2105"/>
        <w:gridCol w:w="2275"/>
      </w:tblGrid>
      <w:tr w:rsidR="003D3E15" w:rsidRPr="00726868" w:rsidTr="007C19E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5" w:rsidRPr="00726868" w:rsidRDefault="003D3E15" w:rsidP="007C19EA">
            <w:pPr>
              <w:ind w:left="-108" w:right="-28"/>
              <w:jc w:val="center"/>
            </w:pPr>
            <w:r w:rsidRPr="00726868">
              <w:t>№</w:t>
            </w:r>
          </w:p>
          <w:p w:rsidR="003D3E15" w:rsidRPr="00726868" w:rsidRDefault="003D3E15" w:rsidP="007C19EA">
            <w:pPr>
              <w:ind w:left="-41" w:right="-28"/>
              <w:jc w:val="center"/>
            </w:pPr>
            <w:proofErr w:type="gramStart"/>
            <w:r w:rsidRPr="00726868">
              <w:t>п</w:t>
            </w:r>
            <w:proofErr w:type="gramEnd"/>
            <w:r w:rsidRPr="00726868">
              <w:t>/п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15" w:rsidRPr="00726868" w:rsidRDefault="003D3E15" w:rsidP="007C19EA">
            <w:pPr>
              <w:pStyle w:val="Iauiu"/>
              <w:keepNext/>
              <w:keepLines/>
              <w:ind w:left="-41" w:right="-28"/>
              <w:jc w:val="center"/>
              <w:rPr>
                <w:sz w:val="24"/>
                <w:szCs w:val="24"/>
              </w:rPr>
            </w:pPr>
            <w:r w:rsidRPr="00726868">
              <w:rPr>
                <w:sz w:val="24"/>
                <w:szCs w:val="24"/>
              </w:rPr>
              <w:t>Тип носителя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15" w:rsidRPr="00726868" w:rsidRDefault="003D3E15" w:rsidP="007C19EA">
            <w:pPr>
              <w:pStyle w:val="Iauiu"/>
              <w:keepNext/>
              <w:keepLines/>
              <w:ind w:left="-41" w:right="-28"/>
              <w:jc w:val="center"/>
              <w:rPr>
                <w:sz w:val="24"/>
                <w:szCs w:val="24"/>
              </w:rPr>
            </w:pPr>
            <w:r w:rsidRPr="00726868">
              <w:rPr>
                <w:sz w:val="24"/>
                <w:szCs w:val="24"/>
              </w:rPr>
              <w:t>Учетный номер носителя</w:t>
            </w:r>
            <w:r>
              <w:rPr>
                <w:sz w:val="24"/>
                <w:szCs w:val="24"/>
              </w:rPr>
              <w:t xml:space="preserve"> </w:t>
            </w:r>
            <w:r w:rsidRPr="0073028A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15" w:rsidRPr="00726868" w:rsidRDefault="003D3E15" w:rsidP="007C19EA">
            <w:pPr>
              <w:pStyle w:val="Iauiu"/>
              <w:keepNext/>
              <w:keepLines/>
              <w:ind w:left="-41" w:right="-28"/>
              <w:jc w:val="center"/>
              <w:rPr>
                <w:sz w:val="24"/>
                <w:szCs w:val="24"/>
              </w:rPr>
            </w:pPr>
            <w:r w:rsidRPr="00726868">
              <w:rPr>
                <w:sz w:val="24"/>
                <w:szCs w:val="24"/>
              </w:rPr>
              <w:t>Категория информации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15" w:rsidRPr="00726868" w:rsidRDefault="003D3E15" w:rsidP="007C19EA">
            <w:pPr>
              <w:pStyle w:val="Iauiu"/>
              <w:keepNext/>
              <w:keepLines/>
              <w:ind w:left="-41" w:right="-28"/>
              <w:jc w:val="center"/>
              <w:rPr>
                <w:sz w:val="24"/>
                <w:szCs w:val="24"/>
              </w:rPr>
            </w:pPr>
            <w:r w:rsidRPr="00726868">
              <w:rPr>
                <w:sz w:val="24"/>
                <w:szCs w:val="24"/>
              </w:rPr>
              <w:t>Примечание</w:t>
            </w:r>
          </w:p>
        </w:tc>
      </w:tr>
      <w:tr w:rsidR="003D3E15" w:rsidRPr="00726868" w:rsidTr="007C19EA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15" w:rsidRPr="00726868" w:rsidRDefault="003D3E15" w:rsidP="007C19EA">
            <w:pPr>
              <w:ind w:right="-304"/>
              <w:jc w:val="both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15" w:rsidRPr="00726868" w:rsidRDefault="003D3E15" w:rsidP="007C19EA">
            <w:pPr>
              <w:ind w:right="-304"/>
              <w:jc w:val="both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15" w:rsidRPr="00726868" w:rsidRDefault="003D3E15" w:rsidP="007C19EA">
            <w:pPr>
              <w:ind w:right="-304"/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15" w:rsidRPr="00726868" w:rsidRDefault="003D3E15" w:rsidP="007C19EA">
            <w:pPr>
              <w:ind w:right="-304"/>
              <w:jc w:val="both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15" w:rsidRPr="00726868" w:rsidRDefault="003D3E15" w:rsidP="007C19EA">
            <w:pPr>
              <w:ind w:right="-304"/>
              <w:jc w:val="both"/>
            </w:pPr>
          </w:p>
        </w:tc>
      </w:tr>
    </w:tbl>
    <w:p w:rsidR="003D3E15" w:rsidRPr="00726868" w:rsidRDefault="003D3E15" w:rsidP="003D3E15">
      <w:pPr>
        <w:ind w:right="-304"/>
        <w:jc w:val="both"/>
      </w:pPr>
    </w:p>
    <w:p w:rsidR="003D3E15" w:rsidRPr="00726868" w:rsidRDefault="003D3E15" w:rsidP="003D3E15">
      <w:pPr>
        <w:ind w:right="-304"/>
        <w:jc w:val="both"/>
      </w:pPr>
    </w:p>
    <w:p w:rsidR="003D3E15" w:rsidRPr="00726868" w:rsidRDefault="003D3E15" w:rsidP="003D3E15">
      <w:pPr>
        <w:ind w:right="-304" w:firstLine="720"/>
        <w:jc w:val="both"/>
      </w:pPr>
      <w:r w:rsidRPr="00726868">
        <w:t>Всего носителей ____________________________________________</w:t>
      </w:r>
    </w:p>
    <w:p w:rsidR="003D3E15" w:rsidRPr="00582B82" w:rsidRDefault="003D3E15" w:rsidP="003D3E15">
      <w:pPr>
        <w:ind w:right="-304" w:firstLine="720"/>
        <w:rPr>
          <w:i/>
          <w:sz w:val="20"/>
          <w:szCs w:val="20"/>
        </w:rPr>
      </w:pPr>
      <w:r w:rsidRPr="00582B82">
        <w:rPr>
          <w:sz w:val="20"/>
          <w:szCs w:val="20"/>
        </w:rPr>
        <w:t xml:space="preserve">                                                       </w:t>
      </w:r>
      <w:r w:rsidRPr="00582B82">
        <w:rPr>
          <w:i/>
          <w:sz w:val="20"/>
          <w:szCs w:val="20"/>
        </w:rPr>
        <w:t xml:space="preserve"> (цифрами и прописью количество)</w:t>
      </w:r>
    </w:p>
    <w:p w:rsidR="003D3E15" w:rsidRPr="00726868" w:rsidRDefault="003D3E15" w:rsidP="003D3E15">
      <w:pPr>
        <w:ind w:right="-304" w:firstLine="720"/>
        <w:jc w:val="both"/>
      </w:pPr>
    </w:p>
    <w:p w:rsidR="003D3E15" w:rsidRPr="00726868" w:rsidRDefault="003D3E15" w:rsidP="003D3E15">
      <w:pPr>
        <w:ind w:right="-304" w:firstLine="720"/>
        <w:jc w:val="both"/>
      </w:pPr>
    </w:p>
    <w:p w:rsidR="003D3E15" w:rsidRPr="00726868" w:rsidRDefault="003D3E15" w:rsidP="003D3E15">
      <w:pPr>
        <w:ind w:right="-304" w:firstLine="720"/>
        <w:jc w:val="both"/>
      </w:pPr>
      <w:r w:rsidRPr="00726868">
        <w:t>Перечисленные носители</w:t>
      </w:r>
      <w:r>
        <w:t>,</w:t>
      </w:r>
      <w:r w:rsidRPr="00726868">
        <w:t xml:space="preserve"> персональны</w:t>
      </w:r>
      <w:r>
        <w:t>е</w:t>
      </w:r>
      <w:r w:rsidRPr="00726868">
        <w:t xml:space="preserve"> данные уничтожены путем</w:t>
      </w:r>
    </w:p>
    <w:p w:rsidR="003D3E15" w:rsidRPr="00726868" w:rsidRDefault="003D3E15" w:rsidP="003D3E15">
      <w:pPr>
        <w:ind w:right="-304" w:firstLine="720"/>
        <w:jc w:val="both"/>
      </w:pPr>
      <w:r w:rsidRPr="00726868">
        <w:t>___________________________________________________________________.</w:t>
      </w:r>
    </w:p>
    <w:p w:rsidR="003D3E15" w:rsidRPr="00582B82" w:rsidRDefault="003D3E15" w:rsidP="003D3E15">
      <w:pPr>
        <w:ind w:right="-304" w:firstLine="720"/>
        <w:jc w:val="center"/>
        <w:rPr>
          <w:i/>
          <w:sz w:val="20"/>
          <w:szCs w:val="20"/>
        </w:rPr>
      </w:pPr>
      <w:r w:rsidRPr="00582B82">
        <w:rPr>
          <w:i/>
          <w:sz w:val="20"/>
          <w:szCs w:val="20"/>
        </w:rPr>
        <w:t>(разрезания/</w:t>
      </w:r>
      <w:proofErr w:type="gramStart"/>
      <w:r w:rsidRPr="00582B82">
        <w:rPr>
          <w:i/>
          <w:sz w:val="20"/>
          <w:szCs w:val="20"/>
        </w:rPr>
        <w:t>сжигания/размагничивания/физического уничтожения/ механического уничтожения / иного способа</w:t>
      </w:r>
      <w:proofErr w:type="gramEnd"/>
      <w:r w:rsidRPr="00582B82">
        <w:rPr>
          <w:i/>
          <w:sz w:val="20"/>
          <w:szCs w:val="20"/>
        </w:rPr>
        <w:t>)</w:t>
      </w:r>
    </w:p>
    <w:p w:rsidR="003D3E15" w:rsidRPr="00726868" w:rsidRDefault="003D3E15" w:rsidP="003D3E15">
      <w:pPr>
        <w:ind w:right="-304" w:firstLine="720"/>
        <w:jc w:val="both"/>
      </w:pPr>
    </w:p>
    <w:p w:rsidR="003D3E15" w:rsidRPr="00726868" w:rsidRDefault="003D3E15" w:rsidP="003D3E15">
      <w:pPr>
        <w:ind w:right="-304" w:firstLine="720"/>
        <w:jc w:val="both"/>
      </w:pPr>
      <w:r w:rsidRPr="00726868">
        <w:t>Председатель комиссии: _________________ /____________/</w:t>
      </w:r>
    </w:p>
    <w:p w:rsidR="003D3E15" w:rsidRPr="00726868" w:rsidRDefault="003D3E15" w:rsidP="003D3E15">
      <w:pPr>
        <w:ind w:right="-304" w:firstLine="720"/>
        <w:jc w:val="both"/>
      </w:pPr>
      <w:r w:rsidRPr="00726868">
        <w:t>Члены комиссии:        _________________ /_____________/</w:t>
      </w:r>
    </w:p>
    <w:p w:rsidR="003D3E15" w:rsidRPr="00726868" w:rsidRDefault="003D3E15" w:rsidP="003D3E15">
      <w:pPr>
        <w:ind w:right="-304" w:firstLine="720"/>
        <w:jc w:val="both"/>
      </w:pPr>
      <w:r w:rsidRPr="00726868">
        <w:t xml:space="preserve">                               _________________ /____________/</w:t>
      </w:r>
    </w:p>
    <w:p w:rsidR="00B25836" w:rsidRDefault="00B25836"/>
    <w:sectPr w:rsidR="00B2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15"/>
    <w:rsid w:val="00086BD8"/>
    <w:rsid w:val="003D3E15"/>
    <w:rsid w:val="00B2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_ПростойТекст"/>
    <w:basedOn w:val="a"/>
    <w:rsid w:val="003D3E15"/>
    <w:pPr>
      <w:jc w:val="both"/>
    </w:pPr>
    <w:rPr>
      <w:rFonts w:eastAsia="Calibri"/>
    </w:rPr>
  </w:style>
  <w:style w:type="paragraph" w:customStyle="1" w:styleId="Iauiu">
    <w:name w:val="Iau?iu"/>
    <w:rsid w:val="003D3E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_ПростойТекст"/>
    <w:basedOn w:val="a"/>
    <w:rsid w:val="003D3E15"/>
    <w:pPr>
      <w:jc w:val="both"/>
    </w:pPr>
    <w:rPr>
      <w:rFonts w:eastAsia="Calibri"/>
    </w:rPr>
  </w:style>
  <w:style w:type="paragraph" w:customStyle="1" w:styleId="Iauiu">
    <w:name w:val="Iau?iu"/>
    <w:rsid w:val="003D3E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Кайль Александр Николаевич</dc:creator>
  <cp:lastModifiedBy>Изотова Евгения Валерьевна</cp:lastModifiedBy>
  <cp:revision>2</cp:revision>
  <dcterms:created xsi:type="dcterms:W3CDTF">2022-08-29T09:07:00Z</dcterms:created>
  <dcterms:modified xsi:type="dcterms:W3CDTF">2022-08-29T09:07:00Z</dcterms:modified>
</cp:coreProperties>
</file>