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8D" w:rsidRDefault="003A248D" w:rsidP="003A248D">
      <w:pPr>
        <w:spacing w:after="0" w:line="240" w:lineRule="auto"/>
        <w:jc w:val="center"/>
        <w:rPr>
          <w:rFonts w:cstheme="minorHAnsi"/>
          <w:b/>
          <w:sz w:val="32"/>
          <w:szCs w:val="32"/>
          <w:lang w:val="en-US"/>
        </w:rPr>
      </w:pPr>
      <w:proofErr w:type="gramStart"/>
      <w:r>
        <w:rPr>
          <w:rStyle w:val="shorttext"/>
          <w:rFonts w:cstheme="minorHAnsi"/>
          <w:b/>
          <w:sz w:val="32"/>
          <w:szCs w:val="32"/>
          <w:lang w:val="en-US"/>
        </w:rPr>
        <w:t>A</w:t>
      </w:r>
      <w:r w:rsidRPr="0071050D">
        <w:rPr>
          <w:rStyle w:val="shorttext"/>
          <w:rFonts w:cstheme="minorHAnsi"/>
          <w:b/>
          <w:sz w:val="32"/>
          <w:szCs w:val="32"/>
          <w:lang/>
        </w:rPr>
        <w:t>NNOTATIONS OF ARTICLES</w:t>
      </w:r>
      <w:r w:rsidRPr="0071050D">
        <w:rPr>
          <w:rStyle w:val="shorttext"/>
          <w:rFonts w:cstheme="minorHAnsi"/>
          <w:b/>
          <w:sz w:val="32"/>
          <w:szCs w:val="32"/>
          <w:lang w:val="en-US"/>
        </w:rPr>
        <w:t>.</w:t>
      </w:r>
      <w:proofErr w:type="gramEnd"/>
    </w:p>
    <w:p w:rsidR="003A248D" w:rsidRDefault="003A248D" w:rsidP="003A248D">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p>
    <w:p w:rsidR="003A248D" w:rsidRPr="002D5488" w:rsidRDefault="003A248D" w:rsidP="003A248D">
      <w:pPr>
        <w:spacing w:after="0" w:line="240" w:lineRule="auto"/>
        <w:jc w:val="center"/>
        <w:rPr>
          <w:rFonts w:cstheme="minorHAnsi"/>
          <w:b/>
          <w:sz w:val="32"/>
          <w:szCs w:val="32"/>
          <w:lang w:val="en-US"/>
        </w:rPr>
      </w:pPr>
      <w:r w:rsidRPr="002D5488">
        <w:rPr>
          <w:rFonts w:cstheme="minorHAnsi"/>
          <w:b/>
          <w:sz w:val="32"/>
          <w:szCs w:val="32"/>
          <w:lang w:val="en-US"/>
        </w:rPr>
        <w:t>№</w:t>
      </w:r>
      <w:r w:rsidRPr="003A248D">
        <w:rPr>
          <w:rFonts w:cstheme="minorHAnsi"/>
          <w:b/>
          <w:sz w:val="32"/>
          <w:szCs w:val="32"/>
          <w:lang w:val="en-US"/>
        </w:rPr>
        <w:t>3</w:t>
      </w:r>
      <w:r w:rsidRPr="002D5488">
        <w:rPr>
          <w:rFonts w:cstheme="minorHAnsi"/>
          <w:b/>
          <w:sz w:val="32"/>
          <w:szCs w:val="32"/>
          <w:lang w:val="en-US"/>
        </w:rPr>
        <w:t xml:space="preserve"> (</w:t>
      </w:r>
      <w:r w:rsidRPr="0007463C">
        <w:rPr>
          <w:rFonts w:cstheme="minorHAnsi"/>
          <w:b/>
          <w:sz w:val="32"/>
          <w:szCs w:val="32"/>
          <w:lang w:val="en-US"/>
        </w:rPr>
        <w:t>15</w:t>
      </w:r>
      <w:r w:rsidRPr="002D5488">
        <w:rPr>
          <w:rFonts w:cstheme="minorHAnsi"/>
          <w:b/>
          <w:sz w:val="32"/>
          <w:szCs w:val="32"/>
          <w:lang w:val="en-US"/>
        </w:rPr>
        <w:t>) 201</w:t>
      </w:r>
      <w:r w:rsidRPr="0007463C">
        <w:rPr>
          <w:rFonts w:cstheme="minorHAnsi"/>
          <w:b/>
          <w:sz w:val="32"/>
          <w:szCs w:val="32"/>
          <w:lang w:val="en-US"/>
        </w:rPr>
        <w:t>7</w:t>
      </w:r>
    </w:p>
    <w:p w:rsidR="003A248D" w:rsidRPr="002D5488" w:rsidRDefault="003A248D" w:rsidP="003A248D">
      <w:pPr>
        <w:spacing w:after="0" w:line="240" w:lineRule="auto"/>
        <w:jc w:val="center"/>
        <w:rPr>
          <w:rFonts w:ascii="Calibri" w:eastAsia="Times New Roman" w:hAnsi="Calibri"/>
          <w:b/>
          <w:spacing w:val="60"/>
          <w:sz w:val="28"/>
          <w:szCs w:val="28"/>
          <w:lang w:val="en-US"/>
        </w:rPr>
      </w:pPr>
    </w:p>
    <w:p w:rsidR="003A248D" w:rsidRPr="002D5488" w:rsidRDefault="003A248D" w:rsidP="003A248D">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ECONOMICSCIENCE</w:t>
      </w:r>
    </w:p>
    <w:p w:rsidR="003A248D" w:rsidRDefault="003A248D" w:rsidP="00C92404">
      <w:pPr>
        <w:pStyle w:val="a6"/>
        <w:rPr>
          <w:lang w:val="en-US"/>
        </w:rPr>
      </w:pPr>
    </w:p>
    <w:p w:rsidR="003A248D" w:rsidRDefault="003A248D" w:rsidP="00C92404">
      <w:pPr>
        <w:pStyle w:val="a6"/>
        <w:rPr>
          <w:lang w:val="en-US"/>
        </w:rPr>
      </w:pPr>
    </w:p>
    <w:p w:rsidR="00C92404" w:rsidRPr="00C92404" w:rsidRDefault="00C92404" w:rsidP="00C92404">
      <w:pPr>
        <w:pStyle w:val="a6"/>
        <w:rPr>
          <w:lang w:val="en-US"/>
        </w:rPr>
      </w:pPr>
      <w:r w:rsidRPr="00C575E1">
        <w:rPr>
          <w:lang w:val="en-US"/>
        </w:rPr>
        <w:t>A</w:t>
      </w:r>
      <w:r w:rsidRPr="00C92404">
        <w:rPr>
          <w:lang w:val="en-US"/>
        </w:rPr>
        <w:t>.</w:t>
      </w:r>
      <w:r w:rsidRPr="00C575E1">
        <w:rPr>
          <w:lang w:val="en-US"/>
        </w:rPr>
        <w:t>V</w:t>
      </w:r>
      <w:r w:rsidRPr="00C92404">
        <w:rPr>
          <w:lang w:val="en-US"/>
        </w:rPr>
        <w:t xml:space="preserve">. </w:t>
      </w:r>
      <w:proofErr w:type="spellStart"/>
      <w:r w:rsidRPr="00C575E1">
        <w:rPr>
          <w:lang w:val="en-US"/>
        </w:rPr>
        <w:t>Azizova</w:t>
      </w:r>
      <w:proofErr w:type="spellEnd"/>
    </w:p>
    <w:p w:rsidR="00C92404" w:rsidRPr="001E0489" w:rsidRDefault="00306C0E" w:rsidP="00C92404">
      <w:pPr>
        <w:pStyle w:val="a7"/>
        <w:rPr>
          <w:lang w:val="en-US"/>
        </w:rPr>
      </w:pPr>
      <w:r>
        <w:rPr>
          <w:lang w:val="en-US"/>
        </w:rPr>
        <w:t xml:space="preserve">PRINCIPLES </w:t>
      </w:r>
      <w:r w:rsidR="00C92404" w:rsidRPr="001E0489">
        <w:rPr>
          <w:lang w:val="en-US"/>
        </w:rPr>
        <w:t xml:space="preserve">and trends in the development </w:t>
      </w:r>
      <w:r w:rsidR="00C92404" w:rsidRPr="001E0489">
        <w:rPr>
          <w:lang w:val="en-US"/>
        </w:rPr>
        <w:br/>
        <w:t xml:space="preserve">of aircraft </w:t>
      </w:r>
      <w:r w:rsidR="00720721">
        <w:rPr>
          <w:lang w:val="en-US"/>
        </w:rPr>
        <w:t xml:space="preserve">INDUCTRY </w:t>
      </w:r>
    </w:p>
    <w:p w:rsidR="003A248D" w:rsidRPr="00FF1BF7" w:rsidRDefault="003A248D" w:rsidP="003A248D">
      <w:pPr>
        <w:shd w:val="clear" w:color="auto" w:fill="FFFFFF"/>
        <w:spacing w:after="0" w:line="240" w:lineRule="auto"/>
        <w:ind w:firstLine="567"/>
        <w:contextualSpacing/>
        <w:jc w:val="both"/>
        <w:rPr>
          <w:rFonts w:ascii="Times New Roman" w:eastAsia="Times New Roman" w:hAnsi="Times New Roman"/>
          <w:lang w:val="en-US"/>
        </w:rPr>
      </w:pPr>
      <w:r>
        <w:rPr>
          <w:rFonts w:ascii="Times New Roman" w:eastAsia="Times New Roman" w:hAnsi="Times New Roman"/>
          <w:lang w:val="en-US"/>
        </w:rPr>
        <w:t>The article provides the s</w:t>
      </w:r>
      <w:r w:rsidRPr="00FF1BF7">
        <w:rPr>
          <w:rFonts w:ascii="Times New Roman" w:eastAsia="Times New Roman" w:hAnsi="Times New Roman"/>
          <w:lang w:val="en-US"/>
        </w:rPr>
        <w:t xml:space="preserve">tatistics </w:t>
      </w:r>
      <w:r>
        <w:rPr>
          <w:rFonts w:ascii="Times New Roman" w:eastAsia="Times New Roman" w:hAnsi="Times New Roman"/>
          <w:lang w:val="en-US"/>
        </w:rPr>
        <w:t>regarding the p</w:t>
      </w:r>
      <w:r w:rsidRPr="00FF1BF7">
        <w:rPr>
          <w:rFonts w:ascii="Times New Roman" w:eastAsia="Times New Roman" w:hAnsi="Times New Roman"/>
          <w:lang w:val="en-US"/>
        </w:rPr>
        <w:t xml:space="preserve">assenger and freight turnover, </w:t>
      </w:r>
      <w:r>
        <w:rPr>
          <w:rFonts w:ascii="Times New Roman" w:eastAsia="Times New Roman" w:hAnsi="Times New Roman"/>
          <w:lang w:val="en-US"/>
        </w:rPr>
        <w:t xml:space="preserve">and trends in the </w:t>
      </w:r>
      <w:r w:rsidRPr="00FF1BF7">
        <w:rPr>
          <w:rFonts w:ascii="Times New Roman" w:eastAsia="Times New Roman" w:hAnsi="Times New Roman"/>
          <w:lang w:val="en-US"/>
        </w:rPr>
        <w:t>deve</w:t>
      </w:r>
      <w:r w:rsidRPr="00FF1BF7">
        <w:rPr>
          <w:rFonts w:ascii="Times New Roman" w:eastAsia="Times New Roman" w:hAnsi="Times New Roman"/>
          <w:lang w:val="en-US"/>
        </w:rPr>
        <w:t>l</w:t>
      </w:r>
      <w:r w:rsidRPr="00FF1BF7">
        <w:rPr>
          <w:rFonts w:ascii="Times New Roman" w:eastAsia="Times New Roman" w:hAnsi="Times New Roman"/>
          <w:lang w:val="en-US"/>
        </w:rPr>
        <w:t xml:space="preserve">opment of aircraft </w:t>
      </w:r>
      <w:r>
        <w:rPr>
          <w:rFonts w:ascii="Times New Roman" w:eastAsia="Times New Roman" w:hAnsi="Times New Roman"/>
          <w:lang w:val="en-US"/>
        </w:rPr>
        <w:t xml:space="preserve">manufacturing per </w:t>
      </w:r>
      <w:r w:rsidRPr="00FF1BF7">
        <w:rPr>
          <w:rFonts w:ascii="Times New Roman" w:eastAsia="Times New Roman" w:hAnsi="Times New Roman"/>
          <w:lang w:val="en-US"/>
        </w:rPr>
        <w:t>countr</w:t>
      </w:r>
      <w:r>
        <w:rPr>
          <w:rFonts w:ascii="Times New Roman" w:eastAsia="Times New Roman" w:hAnsi="Times New Roman"/>
          <w:lang w:val="en-US"/>
        </w:rPr>
        <w:t>y. The t</w:t>
      </w:r>
      <w:r w:rsidRPr="00FF1BF7">
        <w:rPr>
          <w:rFonts w:ascii="Times New Roman" w:eastAsia="Times New Roman" w:hAnsi="Times New Roman"/>
          <w:lang w:val="en-US"/>
        </w:rPr>
        <w:t xml:space="preserve">endencies of </w:t>
      </w:r>
      <w:r>
        <w:rPr>
          <w:rFonts w:ascii="Times New Roman" w:eastAsia="Times New Roman" w:hAnsi="Times New Roman"/>
          <w:lang w:val="en-US"/>
        </w:rPr>
        <w:t xml:space="preserve">the growth of </w:t>
      </w:r>
      <w:r w:rsidRPr="00FF1BF7">
        <w:rPr>
          <w:rFonts w:ascii="Times New Roman" w:eastAsia="Times New Roman" w:hAnsi="Times New Roman"/>
          <w:lang w:val="en-US"/>
        </w:rPr>
        <w:t>labor productivity at Russian a</w:t>
      </w:r>
      <w:r>
        <w:rPr>
          <w:rFonts w:ascii="Times New Roman" w:eastAsia="Times New Roman" w:hAnsi="Times New Roman"/>
          <w:lang w:val="en-US"/>
        </w:rPr>
        <w:t xml:space="preserve">ircraft </w:t>
      </w:r>
      <w:r w:rsidRPr="00FF1BF7">
        <w:rPr>
          <w:rFonts w:ascii="Times New Roman" w:eastAsia="Times New Roman" w:hAnsi="Times New Roman"/>
          <w:lang w:val="en-US"/>
        </w:rPr>
        <w:t xml:space="preserve">enterprises are </w:t>
      </w:r>
      <w:r>
        <w:rPr>
          <w:rFonts w:ascii="Times New Roman" w:eastAsia="Times New Roman" w:hAnsi="Times New Roman"/>
          <w:lang w:val="en-US"/>
        </w:rPr>
        <w:t xml:space="preserve">determined. </w:t>
      </w:r>
      <w:r w:rsidRPr="00FF1BF7">
        <w:rPr>
          <w:rFonts w:ascii="Times New Roman" w:eastAsia="Times New Roman" w:hAnsi="Times New Roman"/>
          <w:lang w:val="en-US"/>
        </w:rPr>
        <w:t xml:space="preserve">The growth strategies </w:t>
      </w:r>
      <w:r>
        <w:rPr>
          <w:rFonts w:ascii="Times New Roman" w:eastAsia="Times New Roman" w:hAnsi="Times New Roman"/>
          <w:lang w:val="en-US"/>
        </w:rPr>
        <w:t xml:space="preserve">relating the </w:t>
      </w:r>
      <w:r w:rsidRPr="00FF1BF7">
        <w:rPr>
          <w:rFonts w:ascii="Times New Roman" w:eastAsia="Times New Roman" w:hAnsi="Times New Roman"/>
          <w:lang w:val="en-US"/>
        </w:rPr>
        <w:t xml:space="preserve">aircraft production are </w:t>
      </w:r>
      <w:r>
        <w:rPr>
          <w:rFonts w:ascii="Times New Roman" w:eastAsia="Times New Roman" w:hAnsi="Times New Roman"/>
          <w:lang w:val="en-US"/>
        </w:rPr>
        <w:t xml:space="preserve">defined. </w:t>
      </w:r>
    </w:p>
    <w:p w:rsidR="003A248D" w:rsidRPr="0031117D" w:rsidRDefault="003A248D" w:rsidP="003A248D">
      <w:pPr>
        <w:pStyle w:val="a8"/>
        <w:rPr>
          <w:lang w:val="en-US"/>
        </w:rPr>
      </w:pPr>
      <w:r w:rsidRPr="00FF1BF7">
        <w:rPr>
          <w:i/>
          <w:color w:val="000000"/>
          <w:lang w:val="en-US"/>
        </w:rPr>
        <w:t>Keyword</w:t>
      </w:r>
      <w:r w:rsidRPr="00FF1BF7">
        <w:rPr>
          <w:color w:val="000000"/>
          <w:lang w:val="en-US"/>
        </w:rPr>
        <w:t>s: passenger turnover, freight turnover, productivity growth, a</w:t>
      </w:r>
      <w:r>
        <w:rPr>
          <w:color w:val="000000"/>
          <w:lang w:val="en-US"/>
        </w:rPr>
        <w:t xml:space="preserve">ircraft </w:t>
      </w:r>
      <w:r w:rsidRPr="00FF1BF7">
        <w:rPr>
          <w:color w:val="000000"/>
          <w:lang w:val="en-US"/>
        </w:rPr>
        <w:t>industry, narrow-body air</w:t>
      </w:r>
      <w:r>
        <w:rPr>
          <w:color w:val="000000"/>
          <w:lang w:val="en-US"/>
        </w:rPr>
        <w:t>craft, aircraft market, segment</w:t>
      </w:r>
    </w:p>
    <w:p w:rsidR="003A248D" w:rsidRDefault="003A248D" w:rsidP="00C92404">
      <w:pPr>
        <w:pStyle w:val="a6"/>
        <w:rPr>
          <w:lang w:val="en-US"/>
        </w:rPr>
      </w:pPr>
    </w:p>
    <w:p w:rsidR="003A248D" w:rsidRDefault="003A248D" w:rsidP="00C92404">
      <w:pPr>
        <w:pStyle w:val="a6"/>
        <w:rPr>
          <w:lang w:val="en-US"/>
        </w:rPr>
      </w:pPr>
    </w:p>
    <w:p w:rsidR="00C92404" w:rsidRDefault="00C92404" w:rsidP="00C92404">
      <w:pPr>
        <w:pStyle w:val="a6"/>
        <w:rPr>
          <w:lang w:val="en-US"/>
        </w:rPr>
      </w:pPr>
      <w:r w:rsidRPr="00DB3BD2">
        <w:rPr>
          <w:lang w:val="en-US"/>
        </w:rPr>
        <w:t xml:space="preserve">I.S. </w:t>
      </w:r>
      <w:proofErr w:type="spellStart"/>
      <w:r w:rsidRPr="00DB3BD2">
        <w:rPr>
          <w:lang w:val="en-US"/>
        </w:rPr>
        <w:t>Bolshukhin</w:t>
      </w:r>
      <w:r w:rsidRPr="002573C4">
        <w:rPr>
          <w:lang w:val="en-US"/>
        </w:rPr>
        <w:t>a</w:t>
      </w:r>
      <w:proofErr w:type="spellEnd"/>
      <w:r w:rsidRPr="00D36E98">
        <w:rPr>
          <w:lang w:val="en-US"/>
        </w:rPr>
        <w:t xml:space="preserve">, </w:t>
      </w:r>
      <w:r w:rsidRPr="00DB3BD2">
        <w:rPr>
          <w:lang w:val="en-US"/>
        </w:rPr>
        <w:t xml:space="preserve">K.M. </w:t>
      </w:r>
      <w:proofErr w:type="spellStart"/>
      <w:r w:rsidRPr="00DB3BD2">
        <w:rPr>
          <w:lang w:val="en-US"/>
        </w:rPr>
        <w:t>Potapov</w:t>
      </w:r>
      <w:r w:rsidRPr="002573C4">
        <w:rPr>
          <w:lang w:val="en-US"/>
        </w:rPr>
        <w:t>a</w:t>
      </w:r>
      <w:proofErr w:type="spellEnd"/>
    </w:p>
    <w:p w:rsidR="00C92404" w:rsidRDefault="00E97D06" w:rsidP="00C92404">
      <w:pPr>
        <w:pStyle w:val="a7"/>
        <w:rPr>
          <w:lang w:val="en-US"/>
        </w:rPr>
      </w:pPr>
      <w:r>
        <w:rPr>
          <w:lang w:val="en-US"/>
        </w:rPr>
        <w:t xml:space="preserve">A </w:t>
      </w:r>
      <w:r w:rsidR="00C92404" w:rsidRPr="002573C4">
        <w:rPr>
          <w:lang w:val="en-US"/>
        </w:rPr>
        <w:t xml:space="preserve">COMPLEX METHODOLOGY </w:t>
      </w:r>
      <w:r>
        <w:rPr>
          <w:lang w:val="en-US"/>
        </w:rPr>
        <w:t xml:space="preserve">TO THE ANALYSIS OF ENTERPRISE </w:t>
      </w:r>
      <w:r w:rsidR="0007463C" w:rsidRPr="0007463C">
        <w:rPr>
          <w:lang w:val="en-US"/>
        </w:rPr>
        <w:t xml:space="preserve">              </w:t>
      </w:r>
      <w:r>
        <w:rPr>
          <w:lang w:val="en-US"/>
        </w:rPr>
        <w:t xml:space="preserve">EXPENDITURES </w:t>
      </w:r>
      <w:r w:rsidR="00C92404" w:rsidRPr="002573C4">
        <w:rPr>
          <w:lang w:val="en-US"/>
        </w:rPr>
        <w:t xml:space="preserve">AND ITS APPLICATION </w:t>
      </w:r>
      <w:r>
        <w:rPr>
          <w:lang w:val="en-US"/>
        </w:rPr>
        <w:t xml:space="preserve">FOR </w:t>
      </w:r>
      <w:r w:rsidR="00C92404" w:rsidRPr="002573C4">
        <w:rPr>
          <w:lang w:val="en-US"/>
        </w:rPr>
        <w:t>RUSSIAN ENTERPRISES</w:t>
      </w:r>
    </w:p>
    <w:p w:rsidR="003A248D" w:rsidRPr="003A248D" w:rsidRDefault="003A248D" w:rsidP="003A248D">
      <w:pPr>
        <w:pStyle w:val="a4"/>
        <w:rPr>
          <w:sz w:val="22"/>
          <w:szCs w:val="22"/>
          <w:lang w:val="en-US"/>
        </w:rPr>
      </w:pPr>
      <w:r w:rsidRPr="003A248D">
        <w:rPr>
          <w:sz w:val="22"/>
          <w:szCs w:val="22"/>
          <w:lang w:val="en-US"/>
        </w:rPr>
        <w:t>The article deals with the methodology used to analyze the expenditures of enterprises, which allows for a most accurate and speedy identification of the challenging factors, and determine effectiveness of the cost management of an enterprise. This methodology has been tested in terms of the Russian enterprise pr</w:t>
      </w:r>
      <w:r w:rsidRPr="003A248D">
        <w:rPr>
          <w:sz w:val="22"/>
          <w:szCs w:val="22"/>
          <w:lang w:val="en-US"/>
        </w:rPr>
        <w:t>o</w:t>
      </w:r>
      <w:r w:rsidRPr="003A248D">
        <w:rPr>
          <w:sz w:val="22"/>
          <w:szCs w:val="22"/>
          <w:lang w:val="en-US"/>
        </w:rPr>
        <w:t>viding housing and utility services.</w:t>
      </w:r>
    </w:p>
    <w:p w:rsidR="003A248D" w:rsidRPr="003A248D" w:rsidRDefault="003A248D" w:rsidP="003A248D">
      <w:pPr>
        <w:pStyle w:val="a4"/>
        <w:rPr>
          <w:sz w:val="22"/>
          <w:szCs w:val="22"/>
          <w:shd w:val="clear" w:color="auto" w:fill="FFFFFF"/>
          <w:lang w:val="en-US"/>
        </w:rPr>
      </w:pPr>
      <w:r w:rsidRPr="003A248D">
        <w:rPr>
          <w:i/>
          <w:sz w:val="22"/>
          <w:szCs w:val="22"/>
          <w:lang w:val="en-US"/>
        </w:rPr>
        <w:t>Keywords:</w:t>
      </w:r>
      <w:r w:rsidRPr="003A248D">
        <w:rPr>
          <w:sz w:val="22"/>
          <w:szCs w:val="22"/>
          <w:lang w:val="en-US"/>
        </w:rPr>
        <w:t xml:space="preserve"> costs, cost, cost analysis of </w:t>
      </w:r>
      <w:proofErr w:type="gramStart"/>
      <w:r w:rsidRPr="003A248D">
        <w:rPr>
          <w:sz w:val="22"/>
          <w:szCs w:val="22"/>
          <w:lang w:val="en-US"/>
        </w:rPr>
        <w:t>an  enterprise</w:t>
      </w:r>
      <w:proofErr w:type="gramEnd"/>
      <w:r w:rsidRPr="003A248D">
        <w:rPr>
          <w:sz w:val="22"/>
          <w:szCs w:val="22"/>
          <w:shd w:val="clear" w:color="auto" w:fill="FFFFFF"/>
          <w:lang w:val="en-US"/>
        </w:rPr>
        <w:t>, financial stability, profitability of an enterprise</w:t>
      </w:r>
    </w:p>
    <w:p w:rsidR="003A248D" w:rsidRDefault="003A248D" w:rsidP="00C92404">
      <w:pPr>
        <w:pStyle w:val="a6"/>
        <w:rPr>
          <w:lang w:val="en-US"/>
        </w:rPr>
      </w:pPr>
    </w:p>
    <w:p w:rsidR="001B39EC" w:rsidRDefault="001B39EC" w:rsidP="00C92404">
      <w:pPr>
        <w:pStyle w:val="a6"/>
        <w:rPr>
          <w:lang w:val="en-US"/>
        </w:rPr>
      </w:pPr>
    </w:p>
    <w:p w:rsidR="00C92404" w:rsidRDefault="00C92404" w:rsidP="00C92404">
      <w:pPr>
        <w:pStyle w:val="a6"/>
      </w:pPr>
      <w:proofErr w:type="spellStart"/>
      <w:r>
        <w:rPr>
          <w:lang w:val="en-US"/>
        </w:rPr>
        <w:t>I</w:t>
      </w:r>
      <w:r w:rsidRPr="003A248D">
        <w:rPr>
          <w:lang w:val="en-US"/>
        </w:rPr>
        <w:t>.</w:t>
      </w:r>
      <w:r>
        <w:rPr>
          <w:lang w:val="en-US"/>
        </w:rPr>
        <w:t>Yu</w:t>
      </w:r>
      <w:proofErr w:type="spellEnd"/>
      <w:r w:rsidRPr="003A248D">
        <w:rPr>
          <w:lang w:val="en-US"/>
        </w:rPr>
        <w:t xml:space="preserve">. </w:t>
      </w:r>
      <w:proofErr w:type="spellStart"/>
      <w:r w:rsidRPr="00DD32DF">
        <w:rPr>
          <w:lang w:val="en-US"/>
        </w:rPr>
        <w:t>Vygodchikova</w:t>
      </w:r>
      <w:proofErr w:type="spellEnd"/>
      <w:r w:rsidRPr="003A248D">
        <w:rPr>
          <w:lang w:val="en-US"/>
        </w:rPr>
        <w:t xml:space="preserve">, </w:t>
      </w:r>
      <w:r>
        <w:rPr>
          <w:lang w:val="en-US"/>
        </w:rPr>
        <w:t>Y</w:t>
      </w:r>
      <w:r w:rsidRPr="003A248D">
        <w:rPr>
          <w:lang w:val="en-US"/>
        </w:rPr>
        <w:t>.</w:t>
      </w:r>
      <w:r>
        <w:rPr>
          <w:lang w:val="en-US"/>
        </w:rPr>
        <w:t>A</w:t>
      </w:r>
      <w:r w:rsidRPr="003A248D">
        <w:rPr>
          <w:lang w:val="en-US"/>
        </w:rPr>
        <w:t xml:space="preserve">. </w:t>
      </w:r>
      <w:proofErr w:type="spellStart"/>
      <w:r>
        <w:rPr>
          <w:lang w:val="en-US"/>
        </w:rPr>
        <w:t>Z</w:t>
      </w:r>
      <w:r w:rsidRPr="00DD32DF">
        <w:rPr>
          <w:lang w:val="en-US"/>
        </w:rPr>
        <w:t>avrazhnov</w:t>
      </w:r>
      <w:proofErr w:type="spellEnd"/>
      <w:r w:rsidRPr="003A248D">
        <w:rPr>
          <w:lang w:val="en-US"/>
        </w:rPr>
        <w:t xml:space="preserve">, </w:t>
      </w:r>
      <w:r>
        <w:rPr>
          <w:lang w:val="en-US"/>
        </w:rPr>
        <w:t>A</w:t>
      </w:r>
      <w:r w:rsidRPr="003A248D">
        <w:rPr>
          <w:lang w:val="en-US"/>
        </w:rPr>
        <w:t>.</w:t>
      </w:r>
      <w:r>
        <w:rPr>
          <w:lang w:val="en-US"/>
        </w:rPr>
        <w:t>A</w:t>
      </w:r>
      <w:r w:rsidRPr="003A248D">
        <w:rPr>
          <w:lang w:val="en-US"/>
        </w:rPr>
        <w:t xml:space="preserve">. </w:t>
      </w:r>
      <w:proofErr w:type="spellStart"/>
      <w:r>
        <w:rPr>
          <w:lang w:val="en-US"/>
        </w:rPr>
        <w:t>Selivanova</w:t>
      </w:r>
      <w:proofErr w:type="spellEnd"/>
    </w:p>
    <w:p w:rsidR="0007463C" w:rsidRPr="0007463C" w:rsidRDefault="0007463C" w:rsidP="00C92404">
      <w:pPr>
        <w:pStyle w:val="a6"/>
        <w:rPr>
          <w:sz w:val="16"/>
          <w:szCs w:val="16"/>
        </w:rPr>
      </w:pPr>
    </w:p>
    <w:p w:rsidR="0007463C" w:rsidRPr="0007463C" w:rsidRDefault="0007463C" w:rsidP="0007463C">
      <w:pPr>
        <w:pStyle w:val="a4"/>
        <w:ind w:left="567" w:firstLine="0"/>
        <w:jc w:val="left"/>
        <w:rPr>
          <w:rFonts w:asciiTheme="minorHAnsi" w:hAnsiTheme="minorHAnsi"/>
          <w:b/>
          <w:sz w:val="32"/>
          <w:szCs w:val="32"/>
          <w:lang w:val="en-US"/>
        </w:rPr>
      </w:pPr>
      <w:r w:rsidRPr="0007463C">
        <w:rPr>
          <w:rFonts w:asciiTheme="minorHAnsi" w:hAnsiTheme="minorHAnsi"/>
          <w:b/>
          <w:sz w:val="32"/>
          <w:szCs w:val="32"/>
          <w:lang w:val="en-US"/>
        </w:rPr>
        <w:t xml:space="preserve">ANALYSIS METHODS FOR FINANCING REGIONAL INNOVATIVE         DEVELOPMENT IN RUSSIA </w:t>
      </w:r>
    </w:p>
    <w:p w:rsidR="0007463C" w:rsidRPr="0007463C" w:rsidRDefault="0007463C" w:rsidP="003A248D">
      <w:pPr>
        <w:pStyle w:val="a4"/>
        <w:rPr>
          <w:sz w:val="22"/>
          <w:szCs w:val="22"/>
          <w:lang w:val="en-US"/>
        </w:rPr>
      </w:pPr>
    </w:p>
    <w:p w:rsidR="003A248D" w:rsidRPr="003A248D" w:rsidRDefault="003A248D" w:rsidP="003A248D">
      <w:pPr>
        <w:pStyle w:val="a4"/>
        <w:rPr>
          <w:sz w:val="22"/>
          <w:szCs w:val="22"/>
          <w:lang w:val="en-US"/>
        </w:rPr>
      </w:pPr>
      <w:r w:rsidRPr="003A248D">
        <w:rPr>
          <w:sz w:val="22"/>
          <w:szCs w:val="22"/>
          <w:lang w:val="en-US"/>
        </w:rPr>
        <w:t>The article presents the theoretical research model as the o</w:t>
      </w:r>
      <w:r w:rsidRPr="003A248D">
        <w:rPr>
          <w:sz w:val="22"/>
          <w:szCs w:val="22"/>
          <w:lang w:val="en-US"/>
        </w:rPr>
        <w:t>p</w:t>
      </w:r>
      <w:r w:rsidRPr="003A248D">
        <w:rPr>
          <w:sz w:val="22"/>
          <w:szCs w:val="22"/>
          <w:lang w:val="en-US"/>
        </w:rPr>
        <w:t>timization problem, being in fact a far-</w:t>
      </w:r>
      <w:proofErr w:type="gramStart"/>
      <w:r w:rsidRPr="003A248D">
        <w:rPr>
          <w:sz w:val="22"/>
          <w:szCs w:val="22"/>
          <w:lang w:val="en-US"/>
        </w:rPr>
        <w:t>reaching</w:t>
      </w:r>
      <w:proofErr w:type="gramEnd"/>
      <w:r w:rsidRPr="003A248D">
        <w:rPr>
          <w:sz w:val="22"/>
          <w:szCs w:val="22"/>
          <w:lang w:val="en-US"/>
        </w:rPr>
        <w:t xml:space="preserve"> generalization of the </w:t>
      </w:r>
      <w:proofErr w:type="spellStart"/>
      <w:r w:rsidRPr="003A248D">
        <w:rPr>
          <w:sz w:val="22"/>
          <w:szCs w:val="22"/>
          <w:lang w:val="en-US"/>
        </w:rPr>
        <w:t>Chebyshev</w:t>
      </w:r>
      <w:proofErr w:type="spellEnd"/>
      <w:r w:rsidRPr="003A248D">
        <w:rPr>
          <w:sz w:val="22"/>
          <w:szCs w:val="22"/>
          <w:lang w:val="en-US"/>
        </w:rPr>
        <w:t xml:space="preserve"> problem. The resulting model is adapted to assess the dependency between the financing structure of innovative companies and i</w:t>
      </w:r>
      <w:r w:rsidRPr="003A248D">
        <w:rPr>
          <w:sz w:val="22"/>
          <w:szCs w:val="22"/>
          <w:lang w:val="en-US"/>
        </w:rPr>
        <w:t>n</w:t>
      </w:r>
      <w:r w:rsidRPr="003A248D">
        <w:rPr>
          <w:sz w:val="22"/>
          <w:szCs w:val="22"/>
          <w:lang w:val="en-US"/>
        </w:rPr>
        <w:t>novative products in the regions, given the ambiguity of data obtained as a result of enlargement of the scope of analysis. The article presents comput</w:t>
      </w:r>
      <w:r w:rsidRPr="003A248D">
        <w:rPr>
          <w:sz w:val="22"/>
          <w:szCs w:val="22"/>
          <w:lang w:val="en-US"/>
        </w:rPr>
        <w:t>a</w:t>
      </w:r>
      <w:r w:rsidRPr="003A248D">
        <w:rPr>
          <w:sz w:val="22"/>
          <w:szCs w:val="22"/>
          <w:lang w:val="en-US"/>
        </w:rPr>
        <w:t xml:space="preserve">tional experiments using the ordinary least squares and </w:t>
      </w:r>
      <w:proofErr w:type="spellStart"/>
      <w:r w:rsidRPr="003A248D">
        <w:rPr>
          <w:sz w:val="22"/>
          <w:szCs w:val="22"/>
          <w:lang w:val="en-US"/>
        </w:rPr>
        <w:t>Chebyshev</w:t>
      </w:r>
      <w:proofErr w:type="spellEnd"/>
      <w:r w:rsidRPr="003A248D">
        <w:rPr>
          <w:sz w:val="22"/>
          <w:szCs w:val="22"/>
          <w:lang w:val="en-US"/>
        </w:rPr>
        <w:t xml:space="preserve"> model for the Volga Federal District of Russia. The results allowed us to build the dependency graph for the volume of innovative products from the structure of capital at innovative enterprises in the form of the mu</w:t>
      </w:r>
      <w:r w:rsidRPr="003A248D">
        <w:rPr>
          <w:sz w:val="22"/>
          <w:szCs w:val="22"/>
          <w:lang w:val="en-US"/>
        </w:rPr>
        <w:t>l</w:t>
      </w:r>
      <w:r w:rsidRPr="003A248D">
        <w:rPr>
          <w:sz w:val="22"/>
          <w:szCs w:val="22"/>
          <w:lang w:val="en-US"/>
        </w:rPr>
        <w:t>tiplicative production function, and justify a significant impact of innovative enterprises in the regions on the development of the regional innovative sector.</w:t>
      </w:r>
    </w:p>
    <w:p w:rsidR="003A248D" w:rsidRPr="003A248D" w:rsidRDefault="003A248D" w:rsidP="003A248D">
      <w:pPr>
        <w:pStyle w:val="a4"/>
        <w:rPr>
          <w:rFonts w:eastAsia="Times New Roman"/>
          <w:sz w:val="22"/>
          <w:szCs w:val="22"/>
          <w:lang w:val="en-US"/>
        </w:rPr>
      </w:pPr>
      <w:r w:rsidRPr="003A248D">
        <w:rPr>
          <w:rFonts w:eastAsia="Times New Roman"/>
          <w:iCs/>
          <w:sz w:val="22"/>
          <w:szCs w:val="22"/>
          <w:lang w:val="en-US"/>
        </w:rPr>
        <w:t>Research was supported by grant RFBR 17-32-00050.</w:t>
      </w:r>
    </w:p>
    <w:p w:rsidR="003A248D" w:rsidRPr="003A248D" w:rsidRDefault="003A248D" w:rsidP="003A248D">
      <w:pPr>
        <w:pStyle w:val="a4"/>
        <w:rPr>
          <w:sz w:val="22"/>
          <w:szCs w:val="22"/>
          <w:lang w:val="en-US"/>
        </w:rPr>
      </w:pPr>
      <w:r w:rsidRPr="003A248D">
        <w:rPr>
          <w:i/>
          <w:sz w:val="22"/>
          <w:szCs w:val="22"/>
          <w:lang w:val="en-US"/>
        </w:rPr>
        <w:t>Keywords</w:t>
      </w:r>
      <w:r w:rsidRPr="003A248D">
        <w:rPr>
          <w:sz w:val="22"/>
          <w:szCs w:val="22"/>
          <w:lang w:val="en-US"/>
        </w:rPr>
        <w:t xml:space="preserve">: modeling, investments, </w:t>
      </w:r>
      <w:proofErr w:type="spellStart"/>
      <w:r w:rsidRPr="003A248D">
        <w:rPr>
          <w:sz w:val="22"/>
          <w:szCs w:val="22"/>
          <w:lang w:val="en-US"/>
        </w:rPr>
        <w:t>minimax</w:t>
      </w:r>
      <w:proofErr w:type="spellEnd"/>
      <w:r w:rsidRPr="003A248D">
        <w:rPr>
          <w:sz w:val="22"/>
          <w:szCs w:val="22"/>
          <w:lang w:val="en-US"/>
        </w:rPr>
        <w:t>, estimation, algorithm, model</w:t>
      </w:r>
    </w:p>
    <w:p w:rsidR="003A248D" w:rsidRDefault="003A248D" w:rsidP="00C92404">
      <w:pPr>
        <w:pStyle w:val="a6"/>
        <w:rPr>
          <w:lang w:val="en-US"/>
        </w:rPr>
      </w:pPr>
    </w:p>
    <w:p w:rsidR="003A248D" w:rsidRDefault="003A248D" w:rsidP="00C92404">
      <w:pPr>
        <w:pStyle w:val="a6"/>
        <w:rPr>
          <w:lang w:val="en-US"/>
        </w:rPr>
      </w:pPr>
    </w:p>
    <w:p w:rsidR="003A248D" w:rsidRDefault="003A248D" w:rsidP="00C92404">
      <w:pPr>
        <w:pStyle w:val="a6"/>
        <w:rPr>
          <w:lang w:val="en-US"/>
        </w:rPr>
      </w:pPr>
    </w:p>
    <w:p w:rsidR="003A248D" w:rsidRDefault="003A248D" w:rsidP="00C92404">
      <w:pPr>
        <w:pStyle w:val="a6"/>
        <w:rPr>
          <w:lang w:val="en-US"/>
        </w:rPr>
      </w:pPr>
    </w:p>
    <w:p w:rsidR="00C92404" w:rsidRPr="00134B03" w:rsidRDefault="00C92404" w:rsidP="00C92404">
      <w:pPr>
        <w:pStyle w:val="a6"/>
        <w:rPr>
          <w:sz w:val="16"/>
          <w:szCs w:val="16"/>
          <w:lang w:val="en-US"/>
        </w:rPr>
      </w:pPr>
      <w:r>
        <w:rPr>
          <w:lang w:val="en-US"/>
        </w:rPr>
        <w:t>S</w:t>
      </w:r>
      <w:r w:rsidRPr="00CD6171">
        <w:rPr>
          <w:lang w:val="en-US"/>
        </w:rPr>
        <w:t>.</w:t>
      </w:r>
      <w:r>
        <w:rPr>
          <w:lang w:val="en-US"/>
        </w:rPr>
        <w:t>A</w:t>
      </w:r>
      <w:r w:rsidRPr="00CD6171">
        <w:rPr>
          <w:lang w:val="en-US"/>
        </w:rPr>
        <w:t xml:space="preserve">. </w:t>
      </w:r>
      <w:proofErr w:type="spellStart"/>
      <w:r>
        <w:rPr>
          <w:lang w:val="en-US"/>
        </w:rPr>
        <w:t>Gusev</w:t>
      </w:r>
      <w:proofErr w:type="spellEnd"/>
    </w:p>
    <w:p w:rsidR="00C92404" w:rsidRPr="00CD6171" w:rsidRDefault="00C92404" w:rsidP="00C92404">
      <w:pPr>
        <w:pStyle w:val="a7"/>
        <w:rPr>
          <w:sz w:val="16"/>
          <w:szCs w:val="16"/>
          <w:lang w:val="en-US"/>
        </w:rPr>
      </w:pPr>
      <w:r w:rsidRPr="00D518C1">
        <w:rPr>
          <w:lang w:val="en-US"/>
        </w:rPr>
        <w:t>ECONOMIC</w:t>
      </w:r>
      <w:r w:rsidR="0007463C" w:rsidRPr="0007463C">
        <w:rPr>
          <w:lang w:val="en-US"/>
        </w:rPr>
        <w:t xml:space="preserve"> </w:t>
      </w:r>
      <w:r w:rsidRPr="00D518C1">
        <w:rPr>
          <w:lang w:val="en-US"/>
        </w:rPr>
        <w:t>ASPECTS</w:t>
      </w:r>
      <w:r w:rsidR="0007463C" w:rsidRPr="0007463C">
        <w:rPr>
          <w:lang w:val="en-US"/>
        </w:rPr>
        <w:t xml:space="preserve"> </w:t>
      </w:r>
      <w:r w:rsidR="003C297B">
        <w:rPr>
          <w:lang w:val="en-US"/>
        </w:rPr>
        <w:t xml:space="preserve">TO THE </w:t>
      </w:r>
      <w:r w:rsidRPr="00D518C1">
        <w:rPr>
          <w:lang w:val="en-US"/>
        </w:rPr>
        <w:t>MANAGEMENT</w:t>
      </w:r>
      <w:r w:rsidR="0007463C" w:rsidRPr="0007463C">
        <w:rPr>
          <w:lang w:val="en-US"/>
        </w:rPr>
        <w:t xml:space="preserve"> </w:t>
      </w:r>
      <w:r w:rsidRPr="00D518C1">
        <w:rPr>
          <w:lang w:val="en-US"/>
        </w:rPr>
        <w:t>OF</w:t>
      </w:r>
      <w:r w:rsidR="0007463C" w:rsidRPr="0007463C">
        <w:rPr>
          <w:lang w:val="en-US"/>
        </w:rPr>
        <w:t xml:space="preserve"> </w:t>
      </w:r>
      <w:r w:rsidRPr="00D518C1">
        <w:rPr>
          <w:lang w:val="en-US"/>
        </w:rPr>
        <w:t>PARKING</w:t>
      </w:r>
      <w:r w:rsidR="0007463C" w:rsidRPr="0007463C">
        <w:rPr>
          <w:lang w:val="en-US"/>
        </w:rPr>
        <w:t xml:space="preserve"> </w:t>
      </w:r>
      <w:r w:rsidRPr="00D518C1">
        <w:rPr>
          <w:lang w:val="en-US"/>
        </w:rPr>
        <w:t>SPACES</w:t>
      </w:r>
      <w:r w:rsidRPr="00CD6171">
        <w:rPr>
          <w:lang w:val="en-US"/>
        </w:rPr>
        <w:br/>
      </w:r>
      <w:r w:rsidRPr="00D518C1">
        <w:rPr>
          <w:lang w:val="en-US"/>
        </w:rPr>
        <w:t>IN</w:t>
      </w:r>
      <w:r w:rsidR="0007463C" w:rsidRPr="0007463C">
        <w:rPr>
          <w:lang w:val="en-US"/>
        </w:rPr>
        <w:t xml:space="preserve"> </w:t>
      </w:r>
      <w:r w:rsidRPr="00D518C1">
        <w:rPr>
          <w:lang w:val="en-US"/>
        </w:rPr>
        <w:t>TRANSPORT</w:t>
      </w:r>
      <w:r w:rsidR="0007463C" w:rsidRPr="0007463C">
        <w:rPr>
          <w:lang w:val="en-US"/>
        </w:rPr>
        <w:t xml:space="preserve"> </w:t>
      </w:r>
      <w:r w:rsidRPr="00D518C1">
        <w:rPr>
          <w:lang w:val="en-US"/>
        </w:rPr>
        <w:t>SYSTEMS</w:t>
      </w:r>
    </w:p>
    <w:p w:rsidR="003A248D" w:rsidRPr="003A248D" w:rsidRDefault="003A248D" w:rsidP="003A248D">
      <w:pPr>
        <w:pStyle w:val="a4"/>
        <w:rPr>
          <w:sz w:val="22"/>
          <w:szCs w:val="22"/>
          <w:lang w:val="en-US"/>
        </w:rPr>
      </w:pPr>
      <w:r w:rsidRPr="003A248D">
        <w:rPr>
          <w:sz w:val="22"/>
          <w:szCs w:val="22"/>
          <w:lang w:val="en-US"/>
        </w:rPr>
        <w:t>The analysis deals with the current status and development of transport systems. The focus is made on the promising trends in the development of intelligent transport systems and their basic components, inclu</w:t>
      </w:r>
      <w:r w:rsidRPr="003A248D">
        <w:rPr>
          <w:sz w:val="22"/>
          <w:szCs w:val="22"/>
          <w:lang w:val="en-US"/>
        </w:rPr>
        <w:t>d</w:t>
      </w:r>
      <w:r w:rsidRPr="003A248D">
        <w:rPr>
          <w:sz w:val="22"/>
          <w:szCs w:val="22"/>
          <w:lang w:val="en-US"/>
        </w:rPr>
        <w:t xml:space="preserve">ing the parking space. The [provided summary refers the main approaches to the calculation of charges for the public parking lots. </w:t>
      </w:r>
    </w:p>
    <w:p w:rsidR="003A248D" w:rsidRPr="003A248D" w:rsidRDefault="003A248D" w:rsidP="003A248D">
      <w:pPr>
        <w:pStyle w:val="a4"/>
        <w:rPr>
          <w:sz w:val="22"/>
          <w:szCs w:val="22"/>
          <w:lang w:val="en-US"/>
        </w:rPr>
      </w:pPr>
      <w:r w:rsidRPr="003A248D">
        <w:rPr>
          <w:i/>
          <w:sz w:val="22"/>
          <w:szCs w:val="22"/>
          <w:lang w:val="en-US"/>
        </w:rPr>
        <w:t>Keywords</w:t>
      </w:r>
      <w:r w:rsidRPr="003A248D">
        <w:rPr>
          <w:sz w:val="22"/>
          <w:szCs w:val="22"/>
          <w:lang w:val="en-US"/>
        </w:rPr>
        <w:t>: system, management, transport economics, parking, fare</w:t>
      </w:r>
    </w:p>
    <w:p w:rsidR="003A248D" w:rsidRDefault="003A248D" w:rsidP="00C92404">
      <w:pPr>
        <w:pStyle w:val="a6"/>
        <w:rPr>
          <w:shd w:val="clear" w:color="auto" w:fill="FFFFFF"/>
          <w:lang w:val="en-US"/>
        </w:rPr>
      </w:pPr>
    </w:p>
    <w:p w:rsidR="003A248D" w:rsidRDefault="003A248D" w:rsidP="00C92404">
      <w:pPr>
        <w:pStyle w:val="a6"/>
        <w:rPr>
          <w:shd w:val="clear" w:color="auto" w:fill="FFFFFF"/>
          <w:lang w:val="en-US"/>
        </w:rPr>
      </w:pPr>
    </w:p>
    <w:p w:rsidR="00C92404" w:rsidRPr="00C92404" w:rsidRDefault="00C92404" w:rsidP="00C92404">
      <w:pPr>
        <w:pStyle w:val="a6"/>
        <w:rPr>
          <w:shd w:val="clear" w:color="auto" w:fill="FFFFFF"/>
          <w:lang w:val="en-US"/>
        </w:rPr>
      </w:pPr>
      <w:r w:rsidRPr="009310B7">
        <w:rPr>
          <w:shd w:val="clear" w:color="auto" w:fill="FFFFFF"/>
          <w:lang w:val="en-US"/>
        </w:rPr>
        <w:t>A</w:t>
      </w:r>
      <w:r w:rsidRPr="00C92404">
        <w:rPr>
          <w:shd w:val="clear" w:color="auto" w:fill="FFFFFF"/>
          <w:lang w:val="en-US"/>
        </w:rPr>
        <w:t>.</w:t>
      </w:r>
      <w:r w:rsidRPr="009310B7">
        <w:rPr>
          <w:shd w:val="clear" w:color="auto" w:fill="FFFFFF"/>
          <w:lang w:val="en-US"/>
        </w:rPr>
        <w:t>V</w:t>
      </w:r>
      <w:r w:rsidRPr="00C92404">
        <w:rPr>
          <w:shd w:val="clear" w:color="auto" w:fill="FFFFFF"/>
          <w:lang w:val="en-US"/>
        </w:rPr>
        <w:t xml:space="preserve">. </w:t>
      </w:r>
      <w:proofErr w:type="spellStart"/>
      <w:r w:rsidRPr="009310B7">
        <w:rPr>
          <w:shd w:val="clear" w:color="auto" w:fill="FFFFFF"/>
          <w:lang w:val="en-US"/>
        </w:rPr>
        <w:t>Dmitrienko</w:t>
      </w:r>
      <w:proofErr w:type="spellEnd"/>
    </w:p>
    <w:p w:rsidR="00C92404" w:rsidRPr="009310B7" w:rsidRDefault="00C92404" w:rsidP="00C92404">
      <w:pPr>
        <w:pStyle w:val="a7"/>
        <w:rPr>
          <w:shd w:val="clear" w:color="auto" w:fill="FFFFFF"/>
          <w:lang w:val="en-US"/>
        </w:rPr>
      </w:pPr>
      <w:r w:rsidRPr="009310B7">
        <w:rPr>
          <w:shd w:val="clear" w:color="auto" w:fill="FFFFFF"/>
          <w:lang w:val="en-US"/>
        </w:rPr>
        <w:t xml:space="preserve">CLASSIFICATION </w:t>
      </w:r>
      <w:r w:rsidR="00F433DC">
        <w:rPr>
          <w:shd w:val="clear" w:color="auto" w:fill="FFFFFF"/>
          <w:lang w:val="en-US"/>
        </w:rPr>
        <w:t xml:space="preserve">OF </w:t>
      </w:r>
      <w:r w:rsidRPr="009310B7">
        <w:rPr>
          <w:shd w:val="clear" w:color="auto" w:fill="FFFFFF"/>
          <w:lang w:val="en-US"/>
        </w:rPr>
        <w:t>PARAMETERS OF INNOVATION PROJECT</w:t>
      </w:r>
      <w:r w:rsidR="00F433DC">
        <w:rPr>
          <w:shd w:val="clear" w:color="auto" w:fill="FFFFFF"/>
          <w:lang w:val="en-US"/>
        </w:rPr>
        <w:t>S</w:t>
      </w:r>
    </w:p>
    <w:p w:rsidR="003A248D" w:rsidRPr="003A248D" w:rsidRDefault="003A248D" w:rsidP="003A248D">
      <w:pPr>
        <w:pStyle w:val="a4"/>
        <w:rPr>
          <w:sz w:val="22"/>
          <w:szCs w:val="22"/>
          <w:lang w:val="en-US"/>
        </w:rPr>
      </w:pPr>
      <w:r w:rsidRPr="003A248D">
        <w:rPr>
          <w:sz w:val="22"/>
          <w:szCs w:val="22"/>
          <w:lang w:val="en-US"/>
        </w:rPr>
        <w:t>The article deals with the main characteristics of innovation projects. The author presents a classific</w:t>
      </w:r>
      <w:r w:rsidRPr="003A248D">
        <w:rPr>
          <w:sz w:val="22"/>
          <w:szCs w:val="22"/>
          <w:lang w:val="en-US"/>
        </w:rPr>
        <w:t>a</w:t>
      </w:r>
      <w:r w:rsidRPr="003A248D">
        <w:rPr>
          <w:sz w:val="22"/>
          <w:szCs w:val="22"/>
          <w:lang w:val="en-US"/>
        </w:rPr>
        <w:t>tion of a set of the basic parameters most significant for innovation projects. The given parameters are class</w:t>
      </w:r>
      <w:r w:rsidRPr="003A248D">
        <w:rPr>
          <w:sz w:val="22"/>
          <w:szCs w:val="22"/>
          <w:lang w:val="en-US"/>
        </w:rPr>
        <w:t>i</w:t>
      </w:r>
      <w:r w:rsidRPr="003A248D">
        <w:rPr>
          <w:sz w:val="22"/>
          <w:szCs w:val="22"/>
          <w:lang w:val="en-US"/>
        </w:rPr>
        <w:t xml:space="preserve">fied according to the quantitative and qualitative characteristics of internal and external environments. </w:t>
      </w:r>
    </w:p>
    <w:p w:rsidR="003A248D" w:rsidRPr="003A248D" w:rsidRDefault="003A248D" w:rsidP="003A248D">
      <w:pPr>
        <w:pStyle w:val="a4"/>
        <w:rPr>
          <w:sz w:val="22"/>
          <w:szCs w:val="22"/>
          <w:lang w:val="en-US"/>
        </w:rPr>
      </w:pPr>
      <w:r w:rsidRPr="003A248D">
        <w:rPr>
          <w:i/>
          <w:sz w:val="22"/>
          <w:szCs w:val="22"/>
          <w:lang w:val="en-US"/>
        </w:rPr>
        <w:t>Keywords</w:t>
      </w:r>
      <w:r w:rsidRPr="003A248D">
        <w:rPr>
          <w:sz w:val="22"/>
          <w:szCs w:val="22"/>
          <w:lang w:val="en-US"/>
        </w:rPr>
        <w:t>: project, innovation project, parameters, external environment, internal environment, project management</w:t>
      </w:r>
    </w:p>
    <w:p w:rsidR="003A248D" w:rsidRDefault="003A248D" w:rsidP="00C92404">
      <w:pPr>
        <w:pStyle w:val="a6"/>
        <w:rPr>
          <w:lang w:val="en-US"/>
        </w:rPr>
      </w:pPr>
    </w:p>
    <w:p w:rsidR="003A248D" w:rsidRDefault="003A248D" w:rsidP="00C92404">
      <w:pPr>
        <w:pStyle w:val="a6"/>
        <w:rPr>
          <w:lang w:val="en-US"/>
        </w:rPr>
      </w:pPr>
    </w:p>
    <w:p w:rsidR="00C92404" w:rsidRPr="000F4BB6" w:rsidRDefault="00C92404" w:rsidP="00C92404">
      <w:pPr>
        <w:pStyle w:val="a6"/>
        <w:rPr>
          <w:sz w:val="16"/>
          <w:szCs w:val="16"/>
          <w:lang w:val="en-US"/>
        </w:rPr>
      </w:pPr>
      <w:r>
        <w:rPr>
          <w:lang w:val="en-US"/>
        </w:rPr>
        <w:t>S</w:t>
      </w:r>
      <w:r w:rsidRPr="000F4BB6">
        <w:rPr>
          <w:lang w:val="en-US"/>
        </w:rPr>
        <w:t>.</w:t>
      </w:r>
      <w:r>
        <w:rPr>
          <w:lang w:val="en-US"/>
        </w:rPr>
        <w:t>S</w:t>
      </w:r>
      <w:r w:rsidRPr="000F4BB6">
        <w:rPr>
          <w:lang w:val="en-US"/>
        </w:rPr>
        <w:t xml:space="preserve">. </w:t>
      </w:r>
      <w:proofErr w:type="spellStart"/>
      <w:r>
        <w:rPr>
          <w:lang w:val="en-US"/>
        </w:rPr>
        <w:t>Kudryavtseva</w:t>
      </w:r>
      <w:proofErr w:type="spellEnd"/>
      <w:r>
        <w:rPr>
          <w:lang w:val="en-US"/>
        </w:rPr>
        <w:t xml:space="preserve"> </w:t>
      </w:r>
    </w:p>
    <w:p w:rsidR="00C92404" w:rsidRDefault="00C92404" w:rsidP="00C92404">
      <w:pPr>
        <w:pStyle w:val="a7"/>
        <w:rPr>
          <w:lang w:val="en-US"/>
        </w:rPr>
      </w:pPr>
      <w:r w:rsidRPr="00741893">
        <w:rPr>
          <w:lang w:val="en-US"/>
        </w:rPr>
        <w:t>SPECIFIC</w:t>
      </w:r>
      <w:r w:rsidR="009852C1">
        <w:rPr>
          <w:lang w:val="en-US"/>
        </w:rPr>
        <w:t xml:space="preserve"> FACTORS </w:t>
      </w:r>
      <w:r w:rsidRPr="00741893">
        <w:rPr>
          <w:lang w:val="en-US"/>
        </w:rPr>
        <w:t>OF INNOVATIVE ACTIVIT</w:t>
      </w:r>
      <w:r w:rsidR="009852C1">
        <w:rPr>
          <w:lang w:val="en-US"/>
        </w:rPr>
        <w:t xml:space="preserve">Y ON THE </w:t>
      </w:r>
      <w:r w:rsidRPr="00741893">
        <w:rPr>
          <w:lang w:val="en-US"/>
        </w:rPr>
        <w:t xml:space="preserve">MEZOLEVEL </w:t>
      </w:r>
      <w:r w:rsidRPr="00223A12">
        <w:rPr>
          <w:lang w:val="en-US"/>
        </w:rPr>
        <w:br/>
      </w:r>
      <w:r w:rsidRPr="00741893">
        <w:rPr>
          <w:lang w:val="en-US"/>
        </w:rPr>
        <w:t>(</w:t>
      </w:r>
      <w:r w:rsidR="003B7247">
        <w:rPr>
          <w:lang w:val="en-US"/>
        </w:rPr>
        <w:t xml:space="preserve">THE CASE </w:t>
      </w:r>
      <w:r w:rsidRPr="00741893">
        <w:rPr>
          <w:lang w:val="en-US"/>
        </w:rPr>
        <w:t>OF THE REPUBLIC OF TATARSTAN)</w:t>
      </w:r>
    </w:p>
    <w:p w:rsidR="003A248D" w:rsidRPr="003A248D" w:rsidRDefault="003A248D" w:rsidP="003A248D">
      <w:pPr>
        <w:pStyle w:val="a4"/>
        <w:rPr>
          <w:sz w:val="22"/>
          <w:szCs w:val="22"/>
          <w:lang w:val="en-US"/>
        </w:rPr>
      </w:pPr>
      <w:r w:rsidRPr="003A248D">
        <w:rPr>
          <w:sz w:val="22"/>
          <w:szCs w:val="22"/>
          <w:lang w:val="en-US"/>
        </w:rPr>
        <w:t xml:space="preserve">The characteristic features of innovative activities in the Republic of </w:t>
      </w:r>
      <w:proofErr w:type="spellStart"/>
      <w:r w:rsidRPr="003A248D">
        <w:rPr>
          <w:sz w:val="22"/>
          <w:szCs w:val="22"/>
          <w:lang w:val="en-US"/>
        </w:rPr>
        <w:t>Tatarstan</w:t>
      </w:r>
      <w:proofErr w:type="spellEnd"/>
      <w:r w:rsidRPr="003A248D">
        <w:rPr>
          <w:sz w:val="22"/>
          <w:szCs w:val="22"/>
          <w:lang w:val="en-US"/>
        </w:rPr>
        <w:t xml:space="preserve"> are presented. The structure of costs for innovative activities, dynamics of the volume of shipped innovative products by the types of economic activities are analyzed. The key tasks of innovation policies on the regional level are sy</w:t>
      </w:r>
      <w:r w:rsidRPr="003A248D">
        <w:rPr>
          <w:sz w:val="22"/>
          <w:szCs w:val="22"/>
          <w:lang w:val="en-US"/>
        </w:rPr>
        <w:t>s</w:t>
      </w:r>
      <w:r w:rsidRPr="003A248D">
        <w:rPr>
          <w:sz w:val="22"/>
          <w:szCs w:val="22"/>
          <w:lang w:val="en-US"/>
        </w:rPr>
        <w:t xml:space="preserve">tematized. </w:t>
      </w:r>
    </w:p>
    <w:p w:rsidR="003A248D" w:rsidRPr="003A248D" w:rsidRDefault="003A248D" w:rsidP="003A248D">
      <w:pPr>
        <w:pStyle w:val="a4"/>
        <w:rPr>
          <w:sz w:val="22"/>
          <w:szCs w:val="22"/>
          <w:lang w:val="en-US"/>
        </w:rPr>
      </w:pPr>
      <w:r w:rsidRPr="003A248D">
        <w:rPr>
          <w:i/>
          <w:sz w:val="22"/>
          <w:szCs w:val="22"/>
          <w:lang w:val="en-US"/>
        </w:rPr>
        <w:t>Keywords</w:t>
      </w:r>
      <w:r w:rsidRPr="003A248D">
        <w:rPr>
          <w:sz w:val="22"/>
          <w:szCs w:val="22"/>
          <w:lang w:val="en-US"/>
        </w:rPr>
        <w:t>: innovation, innovation, innovation costs, innovative products, nanotechnologies, innov</w:t>
      </w:r>
      <w:r w:rsidRPr="003A248D">
        <w:rPr>
          <w:sz w:val="22"/>
          <w:szCs w:val="22"/>
          <w:lang w:val="en-US"/>
        </w:rPr>
        <w:t>a</w:t>
      </w:r>
      <w:r w:rsidRPr="003A248D">
        <w:rPr>
          <w:sz w:val="22"/>
          <w:szCs w:val="22"/>
          <w:lang w:val="en-US"/>
        </w:rPr>
        <w:t>tion development strategy</w:t>
      </w:r>
    </w:p>
    <w:p w:rsidR="003A248D" w:rsidRDefault="003A248D" w:rsidP="00C92404">
      <w:pPr>
        <w:pStyle w:val="a6"/>
        <w:rPr>
          <w:lang w:val="en-US"/>
        </w:rPr>
      </w:pPr>
    </w:p>
    <w:p w:rsidR="003A248D" w:rsidRDefault="003A248D" w:rsidP="00C92404">
      <w:pPr>
        <w:pStyle w:val="a6"/>
        <w:rPr>
          <w:lang w:val="en-US"/>
        </w:rPr>
      </w:pPr>
    </w:p>
    <w:p w:rsidR="00C92404" w:rsidRPr="00EC2E8F" w:rsidRDefault="00C92404" w:rsidP="00C92404">
      <w:pPr>
        <w:pStyle w:val="a6"/>
        <w:rPr>
          <w:sz w:val="16"/>
          <w:szCs w:val="16"/>
          <w:lang w:val="en-US"/>
        </w:rPr>
      </w:pPr>
      <w:r w:rsidRPr="00EC2E8F">
        <w:rPr>
          <w:lang w:val="en-US"/>
        </w:rPr>
        <w:t xml:space="preserve">D.S. </w:t>
      </w:r>
      <w:proofErr w:type="spellStart"/>
      <w:r w:rsidRPr="00EC2E8F">
        <w:rPr>
          <w:lang w:val="en-US"/>
        </w:rPr>
        <w:t>Malygin</w:t>
      </w:r>
      <w:proofErr w:type="spellEnd"/>
    </w:p>
    <w:p w:rsidR="00C92404" w:rsidRDefault="00C92404" w:rsidP="00C92404">
      <w:pPr>
        <w:pStyle w:val="a7"/>
        <w:rPr>
          <w:lang w:val="en-US"/>
        </w:rPr>
      </w:pPr>
      <w:r w:rsidRPr="003F18DD">
        <w:rPr>
          <w:lang w:val="en-US"/>
        </w:rPr>
        <w:t>COORDINATI</w:t>
      </w:r>
      <w:r w:rsidR="00FF1340" w:rsidRPr="003F18DD">
        <w:rPr>
          <w:lang w:val="en-US"/>
        </w:rPr>
        <w:t xml:space="preserve">NG THE </w:t>
      </w:r>
      <w:r w:rsidRPr="003F18DD">
        <w:rPr>
          <w:lang w:val="en-US"/>
        </w:rPr>
        <w:t xml:space="preserve">PARTICIPANTS </w:t>
      </w:r>
      <w:r w:rsidR="00FF1340" w:rsidRPr="003F18DD">
        <w:rPr>
          <w:lang w:val="en-US"/>
        </w:rPr>
        <w:t xml:space="preserve">OF INDIVIDUALIZED </w:t>
      </w:r>
      <w:r w:rsidR="0007463C" w:rsidRPr="0007463C">
        <w:rPr>
          <w:lang w:val="en-US"/>
        </w:rPr>
        <w:t xml:space="preserve">                      </w:t>
      </w:r>
      <w:r w:rsidR="00FF1340" w:rsidRPr="003F18DD">
        <w:rPr>
          <w:lang w:val="en-US"/>
        </w:rPr>
        <w:t xml:space="preserve">PRODUCTION </w:t>
      </w:r>
      <w:r w:rsidRPr="003F18DD">
        <w:rPr>
          <w:lang w:val="en-US"/>
        </w:rPr>
        <w:t xml:space="preserve">SUPPLY CHAIN </w:t>
      </w:r>
      <w:r w:rsidR="00FF1340" w:rsidRPr="003F18DD">
        <w:rPr>
          <w:lang w:val="en-US"/>
        </w:rPr>
        <w:t xml:space="preserve">WITHIN </w:t>
      </w:r>
      <w:r w:rsidRPr="003F18DD">
        <w:rPr>
          <w:lang w:val="en-US"/>
        </w:rPr>
        <w:t>THE MODEL OF A MULTILEVEL R</w:t>
      </w:r>
      <w:r w:rsidRPr="003F18DD">
        <w:rPr>
          <w:lang w:val="en-US"/>
        </w:rPr>
        <w:t>E</w:t>
      </w:r>
      <w:r w:rsidRPr="003F18DD">
        <w:rPr>
          <w:lang w:val="en-US"/>
        </w:rPr>
        <w:t>GIONAL LOGISTICS SYSTEM</w:t>
      </w:r>
    </w:p>
    <w:p w:rsidR="003A248D" w:rsidRPr="003A248D" w:rsidRDefault="003A248D" w:rsidP="003A248D">
      <w:pPr>
        <w:pStyle w:val="a4"/>
        <w:rPr>
          <w:sz w:val="22"/>
          <w:szCs w:val="22"/>
          <w:lang w:val="en-US"/>
        </w:rPr>
      </w:pPr>
      <w:r w:rsidRPr="003A248D">
        <w:rPr>
          <w:sz w:val="22"/>
          <w:szCs w:val="22"/>
          <w:lang w:val="en-US"/>
        </w:rPr>
        <w:t>The article considers the current logistics system in the industrial production of individualized pro</w:t>
      </w:r>
      <w:r w:rsidRPr="003A248D">
        <w:rPr>
          <w:sz w:val="22"/>
          <w:szCs w:val="22"/>
          <w:lang w:val="en-US"/>
        </w:rPr>
        <w:t>d</w:t>
      </w:r>
      <w:r w:rsidRPr="003A248D">
        <w:rPr>
          <w:sz w:val="22"/>
          <w:szCs w:val="22"/>
          <w:lang w:val="en-US"/>
        </w:rPr>
        <w:t>ucts existing within a multilevel regional logistics model. The provided proposal refers optimization of the manufacturing process and supply chains through coordination and integration of the market participants into a unified network for the production and distribution of finished products.</w:t>
      </w:r>
    </w:p>
    <w:p w:rsidR="003A248D" w:rsidRPr="003A248D" w:rsidRDefault="003A248D" w:rsidP="003A248D">
      <w:pPr>
        <w:pStyle w:val="a4"/>
        <w:rPr>
          <w:sz w:val="22"/>
          <w:szCs w:val="22"/>
          <w:lang w:val="en-US"/>
        </w:rPr>
      </w:pPr>
      <w:r w:rsidRPr="003A248D">
        <w:rPr>
          <w:i/>
          <w:sz w:val="22"/>
          <w:szCs w:val="22"/>
          <w:lang w:val="en-US"/>
        </w:rPr>
        <w:t>Keywords: s</w:t>
      </w:r>
      <w:r w:rsidRPr="003A248D">
        <w:rPr>
          <w:sz w:val="22"/>
          <w:szCs w:val="22"/>
          <w:lang w:val="en-US"/>
        </w:rPr>
        <w:t>upply chain, individualized production, regional logistics system, cluster</w:t>
      </w:r>
    </w:p>
    <w:p w:rsidR="003A248D" w:rsidRDefault="003A248D" w:rsidP="00C92404">
      <w:pPr>
        <w:pStyle w:val="a6"/>
        <w:rPr>
          <w:lang w:val="en-US"/>
        </w:rPr>
      </w:pPr>
    </w:p>
    <w:p w:rsidR="003A248D" w:rsidRDefault="003A248D" w:rsidP="00C92404">
      <w:pPr>
        <w:pStyle w:val="a6"/>
        <w:rPr>
          <w:lang w:val="en-US"/>
        </w:rPr>
      </w:pPr>
    </w:p>
    <w:p w:rsidR="003A248D" w:rsidRDefault="003A248D" w:rsidP="00C92404">
      <w:pPr>
        <w:pStyle w:val="a6"/>
        <w:rPr>
          <w:lang w:val="en-US"/>
        </w:rPr>
      </w:pPr>
    </w:p>
    <w:p w:rsidR="003A248D" w:rsidRDefault="003A248D" w:rsidP="00C92404">
      <w:pPr>
        <w:pStyle w:val="a6"/>
        <w:rPr>
          <w:lang w:val="en-US"/>
        </w:rPr>
      </w:pPr>
    </w:p>
    <w:p w:rsidR="003A248D" w:rsidRDefault="003A248D" w:rsidP="00C92404">
      <w:pPr>
        <w:pStyle w:val="a6"/>
        <w:rPr>
          <w:lang w:val="en-US"/>
        </w:rPr>
      </w:pPr>
    </w:p>
    <w:p w:rsidR="00C92404" w:rsidRDefault="00C92404" w:rsidP="00C92404">
      <w:pPr>
        <w:pStyle w:val="a6"/>
      </w:pPr>
      <w:r>
        <w:rPr>
          <w:lang w:val="en-US"/>
        </w:rPr>
        <w:t xml:space="preserve">T.V. </w:t>
      </w:r>
      <w:proofErr w:type="spellStart"/>
      <w:r>
        <w:rPr>
          <w:lang w:val="en-US"/>
        </w:rPr>
        <w:t>Malysheva</w:t>
      </w:r>
      <w:proofErr w:type="spellEnd"/>
    </w:p>
    <w:p w:rsidR="0007463C" w:rsidRPr="0007463C" w:rsidRDefault="0007463C" w:rsidP="00C92404">
      <w:pPr>
        <w:pStyle w:val="a6"/>
        <w:rPr>
          <w:sz w:val="16"/>
          <w:szCs w:val="16"/>
        </w:rPr>
      </w:pPr>
    </w:p>
    <w:p w:rsidR="0007463C" w:rsidRPr="0007463C" w:rsidRDefault="0007463C" w:rsidP="0007463C">
      <w:pPr>
        <w:pStyle w:val="a4"/>
        <w:ind w:left="567" w:firstLine="0"/>
        <w:jc w:val="left"/>
        <w:rPr>
          <w:rFonts w:asciiTheme="minorHAnsi" w:hAnsiTheme="minorHAnsi"/>
          <w:b/>
          <w:spacing w:val="-2"/>
          <w:sz w:val="32"/>
          <w:szCs w:val="32"/>
          <w:lang w:val="en-US"/>
        </w:rPr>
      </w:pPr>
      <w:r w:rsidRPr="0007463C">
        <w:rPr>
          <w:rFonts w:asciiTheme="minorHAnsi" w:hAnsiTheme="minorHAnsi"/>
          <w:b/>
          <w:sz w:val="32"/>
          <w:szCs w:val="32"/>
          <w:lang w:val="en-US"/>
        </w:rPr>
        <w:t>ORGANIZATIONAL AND ECONOMIC ASPECTS OF OPERATION OF A PETROCHEMICAL ENGINEERING CENTER AS A COMPONENT OF                  INNOVATIVE INFR</w:t>
      </w:r>
      <w:r w:rsidRPr="0007463C">
        <w:rPr>
          <w:rFonts w:asciiTheme="minorHAnsi" w:hAnsiTheme="minorHAnsi"/>
          <w:b/>
          <w:sz w:val="32"/>
          <w:szCs w:val="32"/>
          <w:lang w:val="en-US"/>
        </w:rPr>
        <w:t>A</w:t>
      </w:r>
      <w:r w:rsidRPr="0007463C">
        <w:rPr>
          <w:rFonts w:asciiTheme="minorHAnsi" w:hAnsiTheme="minorHAnsi"/>
          <w:b/>
          <w:sz w:val="32"/>
          <w:szCs w:val="32"/>
          <w:lang w:val="en-US"/>
        </w:rPr>
        <w:t>STRUCTURE</w:t>
      </w:r>
      <w:r w:rsidRPr="0007463C">
        <w:rPr>
          <w:rFonts w:asciiTheme="minorHAnsi" w:hAnsiTheme="minorHAnsi"/>
          <w:b/>
          <w:spacing w:val="-2"/>
          <w:sz w:val="32"/>
          <w:szCs w:val="32"/>
          <w:lang w:val="en-US"/>
        </w:rPr>
        <w:t xml:space="preserve"> </w:t>
      </w:r>
    </w:p>
    <w:p w:rsidR="0007463C" w:rsidRPr="0007463C" w:rsidRDefault="0007463C" w:rsidP="003A248D">
      <w:pPr>
        <w:pStyle w:val="a4"/>
        <w:rPr>
          <w:spacing w:val="-2"/>
          <w:sz w:val="22"/>
          <w:szCs w:val="22"/>
          <w:lang w:val="en-US"/>
        </w:rPr>
      </w:pPr>
    </w:p>
    <w:p w:rsidR="003A248D" w:rsidRPr="001B39EC" w:rsidRDefault="003A248D" w:rsidP="003A248D">
      <w:pPr>
        <w:pStyle w:val="a4"/>
        <w:rPr>
          <w:spacing w:val="-2"/>
          <w:sz w:val="22"/>
          <w:szCs w:val="22"/>
          <w:lang w:val="en-US"/>
        </w:rPr>
      </w:pPr>
      <w:r w:rsidRPr="001B39EC">
        <w:rPr>
          <w:spacing w:val="-2"/>
          <w:sz w:val="22"/>
          <w:szCs w:val="22"/>
          <w:lang w:val="en-US"/>
        </w:rPr>
        <w:t>The article considers organizational and economic aspects required in the creation of an engineering ce</w:t>
      </w:r>
      <w:r w:rsidRPr="001B39EC">
        <w:rPr>
          <w:spacing w:val="-2"/>
          <w:sz w:val="22"/>
          <w:szCs w:val="22"/>
          <w:lang w:val="en-US"/>
        </w:rPr>
        <w:t>n</w:t>
      </w:r>
      <w:r w:rsidRPr="001B39EC">
        <w:rPr>
          <w:spacing w:val="-2"/>
          <w:sz w:val="22"/>
          <w:szCs w:val="22"/>
          <w:lang w:val="en-US"/>
        </w:rPr>
        <w:t>ter operating in the area of petrochemical tec</w:t>
      </w:r>
      <w:r w:rsidRPr="001B39EC">
        <w:rPr>
          <w:spacing w:val="-2"/>
          <w:sz w:val="22"/>
          <w:szCs w:val="22"/>
          <w:lang w:val="en-US"/>
        </w:rPr>
        <w:t>h</w:t>
      </w:r>
      <w:r w:rsidRPr="001B39EC">
        <w:rPr>
          <w:spacing w:val="-2"/>
          <w:sz w:val="22"/>
          <w:szCs w:val="22"/>
          <w:lang w:val="en-US"/>
        </w:rPr>
        <w:t>nologies. The given engineering center is presented in terms of development of innovative infrastructure co</w:t>
      </w:r>
      <w:r w:rsidRPr="001B39EC">
        <w:rPr>
          <w:spacing w:val="-2"/>
          <w:sz w:val="22"/>
          <w:szCs w:val="22"/>
          <w:lang w:val="en-US"/>
        </w:rPr>
        <w:t>m</w:t>
      </w:r>
      <w:r w:rsidRPr="001B39EC">
        <w:rPr>
          <w:spacing w:val="-2"/>
          <w:sz w:val="22"/>
          <w:szCs w:val="22"/>
          <w:lang w:val="en-US"/>
        </w:rPr>
        <w:t>plexes in the region. A mechanism for integration of education, science and business is shown within the framework of the given engineering center. A preliminary organiz</w:t>
      </w:r>
      <w:r w:rsidRPr="001B39EC">
        <w:rPr>
          <w:spacing w:val="-2"/>
          <w:sz w:val="22"/>
          <w:szCs w:val="22"/>
          <w:lang w:val="en-US"/>
        </w:rPr>
        <w:t>a</w:t>
      </w:r>
      <w:r w:rsidRPr="001B39EC">
        <w:rPr>
          <w:spacing w:val="-2"/>
          <w:sz w:val="22"/>
          <w:szCs w:val="22"/>
          <w:lang w:val="en-US"/>
        </w:rPr>
        <w:t>tional structure of the engineering center operating on the basis of the national research university and the pr</w:t>
      </w:r>
      <w:r w:rsidRPr="001B39EC">
        <w:rPr>
          <w:spacing w:val="-2"/>
          <w:sz w:val="22"/>
          <w:szCs w:val="22"/>
          <w:lang w:val="en-US"/>
        </w:rPr>
        <w:t>i</w:t>
      </w:r>
      <w:r w:rsidRPr="001B39EC">
        <w:rPr>
          <w:spacing w:val="-2"/>
          <w:sz w:val="22"/>
          <w:szCs w:val="22"/>
          <w:lang w:val="en-US"/>
        </w:rPr>
        <w:t xml:space="preserve">oritized directions of engineering services are presented. </w:t>
      </w:r>
    </w:p>
    <w:p w:rsidR="003A248D" w:rsidRPr="001B39EC" w:rsidRDefault="003A248D" w:rsidP="003A248D">
      <w:pPr>
        <w:pStyle w:val="a4"/>
        <w:rPr>
          <w:sz w:val="22"/>
          <w:szCs w:val="22"/>
          <w:lang w:val="en-US"/>
        </w:rPr>
      </w:pPr>
      <w:r w:rsidRPr="001B39EC">
        <w:rPr>
          <w:i/>
          <w:sz w:val="22"/>
          <w:szCs w:val="22"/>
          <w:lang w:val="en-US"/>
        </w:rPr>
        <w:t>Keywords:</w:t>
      </w:r>
      <w:r w:rsidRPr="001B39EC">
        <w:rPr>
          <w:sz w:val="22"/>
          <w:szCs w:val="22"/>
          <w:lang w:val="en-US"/>
        </w:rPr>
        <w:t xml:space="preserve"> engineering, engineering center, innovative economy, innovation infrastructure, integr</w:t>
      </w:r>
      <w:r w:rsidRPr="001B39EC">
        <w:rPr>
          <w:sz w:val="22"/>
          <w:szCs w:val="22"/>
          <w:lang w:val="en-US"/>
        </w:rPr>
        <w:t>a</w:t>
      </w:r>
      <w:r w:rsidRPr="001B39EC">
        <w:rPr>
          <w:sz w:val="22"/>
          <w:szCs w:val="22"/>
          <w:lang w:val="en-US"/>
        </w:rPr>
        <w:t xml:space="preserve">tion, </w:t>
      </w:r>
      <w:proofErr w:type="gramStart"/>
      <w:r w:rsidRPr="001B39EC">
        <w:rPr>
          <w:sz w:val="22"/>
          <w:szCs w:val="22"/>
          <w:lang w:val="en-US"/>
        </w:rPr>
        <w:t>research university</w:t>
      </w:r>
      <w:proofErr w:type="gramEnd"/>
      <w:r w:rsidRPr="001B39EC">
        <w:rPr>
          <w:sz w:val="22"/>
          <w:szCs w:val="22"/>
          <w:lang w:val="en-US"/>
        </w:rPr>
        <w:t xml:space="preserve">, commercialization of innovations, tech park, technology transfer </w:t>
      </w:r>
    </w:p>
    <w:p w:rsidR="003A248D" w:rsidRDefault="003A248D" w:rsidP="00C92404">
      <w:pPr>
        <w:pStyle w:val="a6"/>
        <w:rPr>
          <w:lang w:val="en-US"/>
        </w:rPr>
      </w:pPr>
    </w:p>
    <w:p w:rsidR="003A248D" w:rsidRDefault="003A248D" w:rsidP="00C92404">
      <w:pPr>
        <w:pStyle w:val="a6"/>
        <w:rPr>
          <w:lang w:val="en-US"/>
        </w:rPr>
      </w:pPr>
    </w:p>
    <w:p w:rsidR="00C92404" w:rsidRDefault="00C92404" w:rsidP="00C92404">
      <w:pPr>
        <w:pStyle w:val="a6"/>
      </w:pPr>
      <w:r>
        <w:rPr>
          <w:lang w:val="en-US"/>
        </w:rPr>
        <w:t>A</w:t>
      </w:r>
      <w:r w:rsidRPr="00CD6171">
        <w:rPr>
          <w:lang w:val="en-US"/>
        </w:rPr>
        <w:t>.</w:t>
      </w:r>
      <w:r>
        <w:rPr>
          <w:lang w:val="en-US"/>
        </w:rPr>
        <w:t>E</w:t>
      </w:r>
      <w:r w:rsidRPr="00CD6171">
        <w:rPr>
          <w:lang w:val="en-US"/>
        </w:rPr>
        <w:t xml:space="preserve">. </w:t>
      </w:r>
      <w:proofErr w:type="spellStart"/>
      <w:r>
        <w:rPr>
          <w:lang w:val="en-US"/>
        </w:rPr>
        <w:t>Mahmetova</w:t>
      </w:r>
      <w:proofErr w:type="spellEnd"/>
    </w:p>
    <w:p w:rsidR="0007463C" w:rsidRPr="0007463C" w:rsidRDefault="0007463C" w:rsidP="00C92404">
      <w:pPr>
        <w:pStyle w:val="a6"/>
        <w:rPr>
          <w:sz w:val="16"/>
          <w:szCs w:val="16"/>
        </w:rPr>
      </w:pPr>
    </w:p>
    <w:p w:rsidR="0007463C" w:rsidRPr="0007463C" w:rsidRDefault="0007463C" w:rsidP="0007463C">
      <w:pPr>
        <w:pStyle w:val="a4"/>
        <w:ind w:left="567" w:firstLine="0"/>
        <w:jc w:val="left"/>
        <w:rPr>
          <w:rFonts w:asciiTheme="minorHAnsi" w:hAnsiTheme="minorHAnsi"/>
          <w:b/>
          <w:sz w:val="32"/>
          <w:szCs w:val="32"/>
          <w:shd w:val="clear" w:color="auto" w:fill="FFFFFF"/>
          <w:lang w:val="en-US"/>
        </w:rPr>
      </w:pPr>
      <w:r w:rsidRPr="0007463C">
        <w:rPr>
          <w:rFonts w:asciiTheme="minorHAnsi" w:hAnsiTheme="minorHAnsi"/>
          <w:b/>
          <w:sz w:val="32"/>
          <w:szCs w:val="32"/>
          <w:lang w:val="en-US"/>
        </w:rPr>
        <w:t>OPPORTUNITIES AND PROSPECTS FOR STANDARDIZATION OF                BUSINESS PROCESSES IN QMS ENTERPRISES UNDER DIGITAL                ECONOMY</w:t>
      </w:r>
      <w:r w:rsidRPr="0007463C">
        <w:rPr>
          <w:rFonts w:asciiTheme="minorHAnsi" w:hAnsiTheme="minorHAnsi"/>
          <w:b/>
          <w:sz w:val="32"/>
          <w:szCs w:val="32"/>
          <w:shd w:val="clear" w:color="auto" w:fill="FFFFFF"/>
          <w:lang w:val="en-US"/>
        </w:rPr>
        <w:t xml:space="preserve"> </w:t>
      </w:r>
    </w:p>
    <w:p w:rsidR="0007463C" w:rsidRPr="0007463C" w:rsidRDefault="0007463C" w:rsidP="003A248D">
      <w:pPr>
        <w:pStyle w:val="a4"/>
        <w:rPr>
          <w:sz w:val="22"/>
          <w:szCs w:val="22"/>
          <w:shd w:val="clear" w:color="auto" w:fill="FFFFFF"/>
          <w:lang w:val="en-US"/>
        </w:rPr>
      </w:pPr>
    </w:p>
    <w:p w:rsidR="003A248D" w:rsidRPr="001B39EC" w:rsidRDefault="003A248D" w:rsidP="003A248D">
      <w:pPr>
        <w:pStyle w:val="a4"/>
        <w:rPr>
          <w:sz w:val="22"/>
          <w:szCs w:val="22"/>
          <w:shd w:val="clear" w:color="auto" w:fill="FFFFFF"/>
          <w:lang w:val="en-US"/>
        </w:rPr>
      </w:pPr>
      <w:r w:rsidRPr="001B39EC">
        <w:rPr>
          <w:sz w:val="22"/>
          <w:szCs w:val="22"/>
          <w:shd w:val="clear" w:color="auto" w:fill="FFFFFF"/>
          <w:lang w:val="en-US"/>
        </w:rPr>
        <w:t>The research concentrates on the possibilities and prospects for operation of enterprises under cond</w:t>
      </w:r>
      <w:r w:rsidRPr="001B39EC">
        <w:rPr>
          <w:sz w:val="22"/>
          <w:szCs w:val="22"/>
          <w:shd w:val="clear" w:color="auto" w:fill="FFFFFF"/>
          <w:lang w:val="en-US"/>
        </w:rPr>
        <w:t>i</w:t>
      </w:r>
      <w:r w:rsidRPr="001B39EC">
        <w:rPr>
          <w:sz w:val="22"/>
          <w:szCs w:val="22"/>
          <w:shd w:val="clear" w:color="auto" w:fill="FFFFFF"/>
          <w:lang w:val="en-US"/>
        </w:rPr>
        <w:t>tions of digital economy. The author considers the concept of standardization of the digital economy, ta</w:t>
      </w:r>
      <w:r w:rsidRPr="001B39EC">
        <w:rPr>
          <w:sz w:val="22"/>
          <w:szCs w:val="22"/>
          <w:shd w:val="clear" w:color="auto" w:fill="FFFFFF"/>
          <w:lang w:val="en-US"/>
        </w:rPr>
        <w:t>r</w:t>
      </w:r>
      <w:r w:rsidRPr="001B39EC">
        <w:rPr>
          <w:sz w:val="22"/>
          <w:szCs w:val="22"/>
          <w:shd w:val="clear" w:color="auto" w:fill="FFFFFF"/>
          <w:lang w:val="en-US"/>
        </w:rPr>
        <w:t xml:space="preserve">geted at involving the Russian companies into the work of international organizations on standardization within the current digitalization projects. </w:t>
      </w:r>
      <w:proofErr w:type="gramStart"/>
      <w:r w:rsidRPr="001B39EC">
        <w:rPr>
          <w:sz w:val="22"/>
          <w:szCs w:val="22"/>
          <w:shd w:val="clear" w:color="auto" w:fill="FFFFFF"/>
          <w:lang w:val="en-US"/>
        </w:rPr>
        <w:t>Technological trends on digital transformation of industries in terms of standardization of business processes within the quality management system of enterprises has</w:t>
      </w:r>
      <w:proofErr w:type="gramEnd"/>
      <w:r w:rsidRPr="001B39EC">
        <w:rPr>
          <w:sz w:val="22"/>
          <w:szCs w:val="22"/>
          <w:shd w:val="clear" w:color="auto" w:fill="FFFFFF"/>
          <w:lang w:val="en-US"/>
        </w:rPr>
        <w:t xml:space="preserve"> been researched.</w:t>
      </w:r>
    </w:p>
    <w:p w:rsidR="003A248D" w:rsidRPr="001B39EC" w:rsidRDefault="003A248D" w:rsidP="003A248D">
      <w:pPr>
        <w:pStyle w:val="a4"/>
        <w:rPr>
          <w:sz w:val="22"/>
          <w:szCs w:val="22"/>
          <w:shd w:val="clear" w:color="auto" w:fill="FFFFFF"/>
          <w:lang w:val="en-US"/>
        </w:rPr>
      </w:pPr>
      <w:r w:rsidRPr="001B39EC">
        <w:rPr>
          <w:i/>
          <w:sz w:val="22"/>
          <w:szCs w:val="22"/>
          <w:shd w:val="clear" w:color="auto" w:fill="FFFFFF"/>
          <w:lang w:val="en-US"/>
        </w:rPr>
        <w:t>Key words:</w:t>
      </w:r>
      <w:r w:rsidRPr="001B39EC">
        <w:rPr>
          <w:sz w:val="22"/>
          <w:szCs w:val="22"/>
          <w:shd w:val="clear" w:color="auto" w:fill="FFFFFF"/>
          <w:lang w:val="en-US"/>
        </w:rPr>
        <w:t xml:space="preserve"> enterprise, the system of quality management, standardization, business processes, info</w:t>
      </w:r>
      <w:r w:rsidRPr="001B39EC">
        <w:rPr>
          <w:sz w:val="22"/>
          <w:szCs w:val="22"/>
          <w:shd w:val="clear" w:color="auto" w:fill="FFFFFF"/>
          <w:lang w:val="en-US"/>
        </w:rPr>
        <w:t>r</w:t>
      </w:r>
      <w:r w:rsidRPr="001B39EC">
        <w:rPr>
          <w:sz w:val="22"/>
          <w:szCs w:val="22"/>
          <w:shd w:val="clear" w:color="auto" w:fill="FFFFFF"/>
          <w:lang w:val="en-US"/>
        </w:rPr>
        <w:t>mation technology</w:t>
      </w:r>
    </w:p>
    <w:p w:rsidR="003A248D" w:rsidRDefault="003A248D" w:rsidP="00C92404">
      <w:pPr>
        <w:pStyle w:val="a6"/>
        <w:rPr>
          <w:lang w:val="en-US"/>
        </w:rPr>
      </w:pPr>
    </w:p>
    <w:p w:rsidR="003A248D" w:rsidRDefault="003A248D" w:rsidP="00C92404">
      <w:pPr>
        <w:pStyle w:val="a6"/>
        <w:rPr>
          <w:lang w:val="en-US"/>
        </w:rPr>
      </w:pPr>
    </w:p>
    <w:p w:rsidR="00C92404" w:rsidRDefault="00C92404" w:rsidP="00C92404">
      <w:pPr>
        <w:pStyle w:val="a6"/>
        <w:rPr>
          <w:sz w:val="16"/>
          <w:szCs w:val="16"/>
          <w:lang w:val="en-US"/>
        </w:rPr>
      </w:pPr>
      <w:r>
        <w:rPr>
          <w:lang w:val="en-US"/>
        </w:rPr>
        <w:t xml:space="preserve">A.R. </w:t>
      </w:r>
      <w:proofErr w:type="spellStart"/>
      <w:r>
        <w:rPr>
          <w:lang w:val="en-US"/>
        </w:rPr>
        <w:t>Muratova</w:t>
      </w:r>
      <w:proofErr w:type="spellEnd"/>
      <w:r>
        <w:rPr>
          <w:lang w:val="en-US"/>
        </w:rPr>
        <w:t xml:space="preserve"> </w:t>
      </w:r>
    </w:p>
    <w:p w:rsidR="005829EA" w:rsidRDefault="005829EA" w:rsidP="005829EA">
      <w:pPr>
        <w:pStyle w:val="a7"/>
        <w:rPr>
          <w:rFonts w:ascii="Times New Roman" w:eastAsia="Times New Roman" w:hAnsi="Times New Roman"/>
          <w:bCs/>
          <w:color w:val="000000" w:themeColor="text1"/>
          <w:kern w:val="16"/>
          <w:lang w:val="en-US"/>
        </w:rPr>
      </w:pPr>
      <w:r>
        <w:rPr>
          <w:shd w:val="clear" w:color="auto" w:fill="FFFFFF"/>
          <w:lang w:val="en-US"/>
        </w:rPr>
        <w:t xml:space="preserve">ANALYSIS OF </w:t>
      </w:r>
      <w:r w:rsidR="00BB477D">
        <w:rPr>
          <w:shd w:val="clear" w:color="auto" w:fill="FFFFFF"/>
          <w:lang w:val="en-US"/>
        </w:rPr>
        <w:t xml:space="preserve">CONSUMER BEHAVIOR ON THE PUBLIC </w:t>
      </w:r>
      <w:r>
        <w:rPr>
          <w:shd w:val="clear" w:color="auto" w:fill="FFFFFF"/>
          <w:lang w:val="en-US"/>
        </w:rPr>
        <w:t xml:space="preserve">CATERING </w:t>
      </w:r>
      <w:r w:rsidR="00BB477D">
        <w:rPr>
          <w:shd w:val="clear" w:color="auto" w:fill="FFFFFF"/>
          <w:lang w:val="en-US"/>
        </w:rPr>
        <w:t xml:space="preserve">MARKET IN </w:t>
      </w:r>
      <w:r>
        <w:rPr>
          <w:shd w:val="clear" w:color="auto" w:fill="FFFFFF"/>
          <w:lang w:val="en-US"/>
        </w:rPr>
        <w:t>KRASNODAR</w:t>
      </w:r>
      <w:r w:rsidR="00BB477D">
        <w:rPr>
          <w:shd w:val="clear" w:color="auto" w:fill="FFFFFF"/>
          <w:lang w:val="en-US"/>
        </w:rPr>
        <w:t xml:space="preserve"> CITY </w:t>
      </w:r>
    </w:p>
    <w:p w:rsidR="001B39EC" w:rsidRPr="001B39EC" w:rsidRDefault="001B39EC" w:rsidP="001B39EC">
      <w:pPr>
        <w:pStyle w:val="a4"/>
        <w:rPr>
          <w:color w:val="000000"/>
          <w:sz w:val="22"/>
          <w:szCs w:val="22"/>
          <w:shd w:val="clear" w:color="auto" w:fill="FFFFFF"/>
          <w:lang w:val="en-US"/>
        </w:rPr>
      </w:pPr>
      <w:r w:rsidRPr="001B39EC">
        <w:rPr>
          <w:color w:val="000000"/>
          <w:sz w:val="22"/>
          <w:szCs w:val="22"/>
          <w:shd w:val="clear" w:color="auto" w:fill="FFFFFF"/>
          <w:lang w:val="en-US"/>
        </w:rPr>
        <w:t>The article describes the results of the field studies of consumer preferences in the market of public c</w:t>
      </w:r>
      <w:r w:rsidRPr="001B39EC">
        <w:rPr>
          <w:color w:val="000000"/>
          <w:sz w:val="22"/>
          <w:szCs w:val="22"/>
          <w:shd w:val="clear" w:color="auto" w:fill="FFFFFF"/>
          <w:lang w:val="en-US"/>
        </w:rPr>
        <w:t>a</w:t>
      </w:r>
      <w:r w:rsidRPr="001B39EC">
        <w:rPr>
          <w:color w:val="000000"/>
          <w:sz w:val="22"/>
          <w:szCs w:val="22"/>
          <w:shd w:val="clear" w:color="auto" w:fill="FFFFFF"/>
          <w:lang w:val="en-US"/>
        </w:rPr>
        <w:t>tering in Krasnodar City. On the basis of the obtained data, the author describes the trends in the develo</w:t>
      </w:r>
      <w:r w:rsidRPr="001B39EC">
        <w:rPr>
          <w:color w:val="000000"/>
          <w:sz w:val="22"/>
          <w:szCs w:val="22"/>
          <w:shd w:val="clear" w:color="auto" w:fill="FFFFFF"/>
          <w:lang w:val="en-US"/>
        </w:rPr>
        <w:t>p</w:t>
      </w:r>
      <w:r w:rsidRPr="001B39EC">
        <w:rPr>
          <w:color w:val="000000"/>
          <w:sz w:val="22"/>
          <w:szCs w:val="22"/>
          <w:shd w:val="clear" w:color="auto" w:fill="FFFFFF"/>
          <w:lang w:val="en-US"/>
        </w:rPr>
        <w:t xml:space="preserve">ment of business structures in the public catering sector of economy. </w:t>
      </w:r>
    </w:p>
    <w:p w:rsidR="001B39EC" w:rsidRPr="001B39EC" w:rsidRDefault="001B39EC" w:rsidP="001B39EC">
      <w:pPr>
        <w:pStyle w:val="a4"/>
        <w:rPr>
          <w:sz w:val="22"/>
          <w:szCs w:val="22"/>
          <w:lang w:val="en-US"/>
        </w:rPr>
      </w:pPr>
      <w:r w:rsidRPr="001B39EC">
        <w:rPr>
          <w:i/>
          <w:sz w:val="22"/>
          <w:szCs w:val="22"/>
          <w:lang w:val="en-US"/>
        </w:rPr>
        <w:t>Keywords</w:t>
      </w:r>
      <w:r w:rsidRPr="001B39EC">
        <w:rPr>
          <w:sz w:val="22"/>
          <w:szCs w:val="22"/>
          <w:lang w:val="en-US"/>
        </w:rPr>
        <w:t>: consumer behavior, selection factors, advertising, promotion, marketing, enterprise deve</w:t>
      </w:r>
      <w:r w:rsidRPr="001B39EC">
        <w:rPr>
          <w:sz w:val="22"/>
          <w:szCs w:val="22"/>
          <w:lang w:val="en-US"/>
        </w:rPr>
        <w:t>l</w:t>
      </w:r>
      <w:r w:rsidRPr="001B39EC">
        <w:rPr>
          <w:sz w:val="22"/>
          <w:szCs w:val="22"/>
          <w:lang w:val="en-US"/>
        </w:rPr>
        <w:t>opment, catering</w:t>
      </w:r>
    </w:p>
    <w:p w:rsidR="001B39EC" w:rsidRDefault="001B39EC" w:rsidP="00C92404">
      <w:pPr>
        <w:pStyle w:val="a6"/>
        <w:rPr>
          <w:noProof/>
          <w:lang w:val="en-US"/>
        </w:rPr>
      </w:pPr>
    </w:p>
    <w:p w:rsidR="00C92404" w:rsidRDefault="00C92404" w:rsidP="00C92404">
      <w:pPr>
        <w:pStyle w:val="a6"/>
        <w:rPr>
          <w:b/>
          <w:noProof/>
          <w:sz w:val="16"/>
          <w:szCs w:val="16"/>
          <w:lang w:val="en-US"/>
        </w:rPr>
      </w:pPr>
      <w:r>
        <w:rPr>
          <w:noProof/>
          <w:lang w:val="en-US"/>
        </w:rPr>
        <w:t xml:space="preserve">Yu.S. Nanakina </w:t>
      </w:r>
    </w:p>
    <w:p w:rsidR="00C92404" w:rsidRDefault="00C92404" w:rsidP="00C92404">
      <w:pPr>
        <w:pStyle w:val="a7"/>
        <w:rPr>
          <w:noProof/>
          <w:lang w:val="en-US"/>
        </w:rPr>
      </w:pPr>
      <w:r>
        <w:rPr>
          <w:noProof/>
          <w:lang w:val="en-US"/>
        </w:rPr>
        <w:t>SOCIAL AND ECONOMIC INNOVATIONS AS OBJECT</w:t>
      </w:r>
      <w:r w:rsidR="00ED5B68">
        <w:rPr>
          <w:noProof/>
          <w:lang w:val="en-US"/>
        </w:rPr>
        <w:t>S</w:t>
      </w:r>
      <w:r>
        <w:rPr>
          <w:noProof/>
          <w:lang w:val="en-US"/>
        </w:rPr>
        <w:t xml:space="preserve"> OF CONSUMER DEMAND: THEORY OF THE </w:t>
      </w:r>
      <w:r w:rsidR="00ED5B68">
        <w:rPr>
          <w:noProof/>
          <w:lang w:val="en-US"/>
        </w:rPr>
        <w:t xml:space="preserve">issue </w:t>
      </w:r>
    </w:p>
    <w:p w:rsidR="001B39EC" w:rsidRPr="001B39EC" w:rsidRDefault="001B39EC" w:rsidP="001B39EC">
      <w:pPr>
        <w:pStyle w:val="a4"/>
        <w:rPr>
          <w:sz w:val="22"/>
          <w:szCs w:val="22"/>
          <w:lang w:val="en-US"/>
        </w:rPr>
      </w:pPr>
      <w:r w:rsidRPr="001B39EC">
        <w:rPr>
          <w:sz w:val="22"/>
          <w:szCs w:val="22"/>
          <w:lang w:val="en-US"/>
        </w:rPr>
        <w:t xml:space="preserve">The article investigates the economic category relating the demands on the market of innovations, which represents all the subjects of the economy, such as households, firms, states, and foreign agents. The </w:t>
      </w:r>
      <w:r w:rsidRPr="001B39EC">
        <w:rPr>
          <w:sz w:val="22"/>
          <w:szCs w:val="22"/>
          <w:lang w:val="en-US"/>
        </w:rPr>
        <w:lastRenderedPageBreak/>
        <w:t xml:space="preserve">author discusses the factors and features of forming the consumer demands of the households for innovative goods. </w:t>
      </w:r>
    </w:p>
    <w:p w:rsidR="001B39EC" w:rsidRPr="001B39EC" w:rsidRDefault="001B39EC" w:rsidP="001B39EC">
      <w:pPr>
        <w:pStyle w:val="a4"/>
        <w:rPr>
          <w:sz w:val="22"/>
          <w:szCs w:val="22"/>
          <w:lang w:val="en-US"/>
        </w:rPr>
      </w:pPr>
      <w:r w:rsidRPr="001B39EC">
        <w:rPr>
          <w:i/>
          <w:sz w:val="22"/>
          <w:szCs w:val="22"/>
          <w:lang w:val="en-US"/>
        </w:rPr>
        <w:t>Keywords</w:t>
      </w:r>
      <w:r w:rsidRPr="001B39EC">
        <w:rPr>
          <w:sz w:val="22"/>
          <w:szCs w:val="22"/>
          <w:lang w:val="en-US"/>
        </w:rPr>
        <w:t>: innovations, market demand, socio-economic innovation, consumer innovation strategy, types of consumer behavior, consumer culture</w:t>
      </w:r>
    </w:p>
    <w:p w:rsidR="001B39EC" w:rsidRDefault="001B39EC" w:rsidP="00E553A5">
      <w:pPr>
        <w:pStyle w:val="a6"/>
        <w:rPr>
          <w:lang w:val="en-US"/>
        </w:rPr>
      </w:pPr>
    </w:p>
    <w:p w:rsidR="00E553A5" w:rsidRDefault="00E553A5" w:rsidP="00E553A5">
      <w:pPr>
        <w:pStyle w:val="a6"/>
        <w:rPr>
          <w:sz w:val="16"/>
          <w:szCs w:val="16"/>
          <w:lang w:val="en-US"/>
        </w:rPr>
      </w:pPr>
      <w:r>
        <w:rPr>
          <w:lang w:val="en-US"/>
        </w:rPr>
        <w:t xml:space="preserve">L.F. </w:t>
      </w:r>
      <w:proofErr w:type="spellStart"/>
      <w:r>
        <w:rPr>
          <w:lang w:val="en-US"/>
        </w:rPr>
        <w:t>Popova</w:t>
      </w:r>
      <w:proofErr w:type="spellEnd"/>
    </w:p>
    <w:p w:rsidR="00E553A5" w:rsidRDefault="00E553A5" w:rsidP="00E553A5">
      <w:pPr>
        <w:pStyle w:val="a7"/>
        <w:rPr>
          <w:lang w:val="en-US"/>
        </w:rPr>
      </w:pPr>
      <w:r w:rsidRPr="008A377E">
        <w:rPr>
          <w:lang w:val="en-US"/>
        </w:rPr>
        <w:t xml:space="preserve">EFFECTIVENESS OF </w:t>
      </w:r>
      <w:r w:rsidR="008A377E" w:rsidRPr="008A377E">
        <w:rPr>
          <w:lang w:val="en-US"/>
        </w:rPr>
        <w:t>QUALITY MANAGEMENT SYSTEMS</w:t>
      </w:r>
      <w:r w:rsidR="008A377E">
        <w:rPr>
          <w:lang w:val="en-US"/>
        </w:rPr>
        <w:t xml:space="preserve"> OF </w:t>
      </w:r>
      <w:r w:rsidR="0007463C" w:rsidRPr="0007463C">
        <w:rPr>
          <w:lang w:val="en-US"/>
        </w:rPr>
        <w:t xml:space="preserve">                         </w:t>
      </w:r>
      <w:r w:rsidRPr="008A377E">
        <w:rPr>
          <w:lang w:val="en-US"/>
        </w:rPr>
        <w:t>INDUSTRI</w:t>
      </w:r>
      <w:r w:rsidR="008A377E">
        <w:rPr>
          <w:lang w:val="en-US"/>
        </w:rPr>
        <w:t>AL ENTERPRISES</w:t>
      </w:r>
    </w:p>
    <w:p w:rsidR="001B39EC" w:rsidRPr="001B39EC" w:rsidRDefault="001B39EC" w:rsidP="001B39EC">
      <w:pPr>
        <w:pStyle w:val="a4"/>
        <w:rPr>
          <w:sz w:val="22"/>
          <w:szCs w:val="22"/>
          <w:lang w:val="en-US"/>
        </w:rPr>
      </w:pPr>
      <w:r w:rsidRPr="001B39EC">
        <w:rPr>
          <w:sz w:val="22"/>
          <w:szCs w:val="22"/>
          <w:lang w:val="en-US"/>
        </w:rPr>
        <w:t>The method for estimating effectiveness of the quality management system of the industrial enterprise, and the results of its testing at the industrial enterprises in Saratov region are presented. The distinctive fe</w:t>
      </w:r>
      <w:r w:rsidRPr="001B39EC">
        <w:rPr>
          <w:sz w:val="22"/>
          <w:szCs w:val="22"/>
          <w:lang w:val="en-US"/>
        </w:rPr>
        <w:t>a</w:t>
      </w:r>
      <w:r w:rsidRPr="001B39EC">
        <w:rPr>
          <w:sz w:val="22"/>
          <w:szCs w:val="22"/>
          <w:lang w:val="en-US"/>
        </w:rPr>
        <w:t>ture of the given method is its focus on the analysis of achievements relating the key objectives of the quality management system. Attention is paid to the operational efficiency of the enterprise and the culture of cont</w:t>
      </w:r>
      <w:r w:rsidRPr="001B39EC">
        <w:rPr>
          <w:sz w:val="22"/>
          <w:szCs w:val="22"/>
          <w:lang w:val="en-US"/>
        </w:rPr>
        <w:t>i</w:t>
      </w:r>
      <w:r w:rsidRPr="001B39EC">
        <w:rPr>
          <w:sz w:val="22"/>
          <w:szCs w:val="22"/>
          <w:lang w:val="en-US"/>
        </w:rPr>
        <w:t>nuous improvement.</w:t>
      </w:r>
    </w:p>
    <w:p w:rsidR="001B39EC" w:rsidRPr="001B39EC" w:rsidRDefault="001B39EC" w:rsidP="001B39EC">
      <w:pPr>
        <w:pStyle w:val="a4"/>
        <w:rPr>
          <w:i/>
          <w:spacing w:val="-2"/>
          <w:sz w:val="22"/>
          <w:szCs w:val="22"/>
          <w:lang w:val="en-US"/>
        </w:rPr>
      </w:pPr>
      <w:r w:rsidRPr="001B39EC">
        <w:rPr>
          <w:spacing w:val="-2"/>
          <w:sz w:val="22"/>
          <w:szCs w:val="22"/>
          <w:lang w:val="en-US"/>
        </w:rPr>
        <w:t>The study was performed with financial support of RFBR, the research project № 17-32-01018.</w:t>
      </w:r>
    </w:p>
    <w:p w:rsidR="001B39EC" w:rsidRPr="001B39EC" w:rsidRDefault="001B39EC" w:rsidP="001B39EC">
      <w:pPr>
        <w:pStyle w:val="a4"/>
        <w:rPr>
          <w:sz w:val="22"/>
          <w:szCs w:val="22"/>
          <w:lang w:val="en-US"/>
        </w:rPr>
      </w:pPr>
      <w:r w:rsidRPr="001B39EC">
        <w:rPr>
          <w:i/>
          <w:sz w:val="22"/>
          <w:szCs w:val="22"/>
          <w:lang w:val="en-US"/>
        </w:rPr>
        <w:t>Keywords</w:t>
      </w:r>
      <w:r w:rsidRPr="001B39EC">
        <w:rPr>
          <w:sz w:val="22"/>
          <w:szCs w:val="22"/>
          <w:lang w:val="en-US"/>
        </w:rPr>
        <w:t>: effectiveness, efficiency, quality management system, QMS, quality management, evalu</w:t>
      </w:r>
      <w:r w:rsidRPr="001B39EC">
        <w:rPr>
          <w:sz w:val="22"/>
          <w:szCs w:val="22"/>
          <w:lang w:val="en-US"/>
        </w:rPr>
        <w:t>a</w:t>
      </w:r>
      <w:r w:rsidRPr="001B39EC">
        <w:rPr>
          <w:sz w:val="22"/>
          <w:szCs w:val="22"/>
          <w:lang w:val="en-US"/>
        </w:rPr>
        <w:t>tion, objectives</w:t>
      </w:r>
    </w:p>
    <w:p w:rsidR="001B39EC" w:rsidRDefault="001B39EC" w:rsidP="00E553A5">
      <w:pPr>
        <w:pStyle w:val="a6"/>
        <w:rPr>
          <w:rFonts w:eastAsiaTheme="minorHAnsi"/>
          <w:lang w:val="en-US" w:eastAsia="en-US"/>
        </w:rPr>
      </w:pPr>
    </w:p>
    <w:p w:rsidR="00E553A5" w:rsidRPr="007613CE" w:rsidRDefault="00E553A5" w:rsidP="00E553A5">
      <w:pPr>
        <w:pStyle w:val="a6"/>
        <w:rPr>
          <w:rFonts w:eastAsiaTheme="minorHAnsi"/>
          <w:sz w:val="16"/>
          <w:szCs w:val="16"/>
          <w:lang w:val="en-US" w:eastAsia="en-US"/>
        </w:rPr>
      </w:pPr>
      <w:r>
        <w:rPr>
          <w:rFonts w:eastAsiaTheme="minorHAnsi"/>
          <w:lang w:val="en-US" w:eastAsia="en-US"/>
        </w:rPr>
        <w:t>M</w:t>
      </w:r>
      <w:r w:rsidRPr="007613CE">
        <w:rPr>
          <w:rFonts w:eastAsiaTheme="minorHAnsi"/>
          <w:lang w:val="en-US" w:eastAsia="en-US"/>
        </w:rPr>
        <w:t>.</w:t>
      </w:r>
      <w:r>
        <w:rPr>
          <w:rFonts w:eastAsiaTheme="minorHAnsi"/>
          <w:lang w:val="en-US" w:eastAsia="en-US"/>
        </w:rPr>
        <w:t>M</w:t>
      </w:r>
      <w:r w:rsidRPr="007613CE">
        <w:rPr>
          <w:rFonts w:eastAsiaTheme="minorHAnsi"/>
          <w:lang w:val="en-US" w:eastAsia="en-US"/>
        </w:rPr>
        <w:t xml:space="preserve">. </w:t>
      </w:r>
      <w:proofErr w:type="spellStart"/>
      <w:r>
        <w:rPr>
          <w:rFonts w:eastAsiaTheme="minorHAnsi"/>
          <w:lang w:val="en-US" w:eastAsia="en-US"/>
        </w:rPr>
        <w:t>Saburova</w:t>
      </w:r>
      <w:proofErr w:type="spellEnd"/>
      <w:r w:rsidRPr="007613CE">
        <w:rPr>
          <w:rFonts w:eastAsiaTheme="minorHAnsi"/>
          <w:lang w:val="en-US" w:eastAsia="en-US"/>
        </w:rPr>
        <w:t xml:space="preserve">, </w:t>
      </w:r>
      <w:r>
        <w:rPr>
          <w:rFonts w:eastAsiaTheme="minorHAnsi"/>
          <w:lang w:val="en-US" w:eastAsia="en-US"/>
        </w:rPr>
        <w:t>Y</w:t>
      </w:r>
      <w:r w:rsidRPr="007613CE">
        <w:rPr>
          <w:rFonts w:eastAsiaTheme="minorHAnsi"/>
          <w:lang w:val="en-US" w:eastAsia="en-US"/>
        </w:rPr>
        <w:t>.</w:t>
      </w:r>
      <w:r>
        <w:rPr>
          <w:rFonts w:eastAsiaTheme="minorHAnsi"/>
          <w:lang w:val="en-US" w:eastAsia="en-US"/>
        </w:rPr>
        <w:t>E</w:t>
      </w:r>
      <w:r w:rsidRPr="007613CE">
        <w:rPr>
          <w:rFonts w:eastAsiaTheme="minorHAnsi"/>
          <w:lang w:val="en-US" w:eastAsia="en-US"/>
        </w:rPr>
        <w:t xml:space="preserve">. </w:t>
      </w:r>
      <w:proofErr w:type="spellStart"/>
      <w:r>
        <w:rPr>
          <w:rFonts w:eastAsiaTheme="minorHAnsi"/>
          <w:lang w:val="en-US" w:eastAsia="en-US"/>
        </w:rPr>
        <w:t>Sorokina</w:t>
      </w:r>
      <w:proofErr w:type="spellEnd"/>
    </w:p>
    <w:p w:rsidR="00E553A5" w:rsidRDefault="00E553A5" w:rsidP="00E553A5">
      <w:pPr>
        <w:pStyle w:val="a7"/>
        <w:rPr>
          <w:rFonts w:ascii="Times New Roman" w:eastAsiaTheme="minorHAnsi" w:hAnsi="Times New Roman"/>
          <w:sz w:val="20"/>
          <w:szCs w:val="20"/>
          <w:lang w:val="en-US" w:eastAsia="en-US"/>
        </w:rPr>
      </w:pPr>
      <w:r>
        <w:rPr>
          <w:rFonts w:eastAsiaTheme="minorHAnsi"/>
          <w:lang w:val="en-US" w:eastAsia="en-US"/>
        </w:rPr>
        <w:t>CURRENT TRENDS IN RETAIL DEVELOPMENT IN RUSSIA AND ABROAD</w:t>
      </w:r>
    </w:p>
    <w:p w:rsidR="001B39EC" w:rsidRPr="001B39EC" w:rsidRDefault="001B39EC" w:rsidP="001B39EC">
      <w:pPr>
        <w:pStyle w:val="a4"/>
        <w:rPr>
          <w:rFonts w:eastAsiaTheme="minorHAnsi"/>
          <w:sz w:val="22"/>
          <w:szCs w:val="22"/>
          <w:lang w:val="en-US" w:eastAsia="en-US"/>
        </w:rPr>
      </w:pPr>
      <w:r w:rsidRPr="001B39EC">
        <w:rPr>
          <w:rFonts w:eastAsiaTheme="minorHAnsi"/>
          <w:sz w:val="22"/>
          <w:szCs w:val="22"/>
          <w:lang w:val="en-US" w:eastAsia="en-US"/>
        </w:rPr>
        <w:t>The article presents the trends of the network retail system n Russia and abroad, and analyses the st</w:t>
      </w:r>
      <w:r w:rsidRPr="001B39EC">
        <w:rPr>
          <w:rFonts w:eastAsiaTheme="minorHAnsi"/>
          <w:sz w:val="22"/>
          <w:szCs w:val="22"/>
          <w:lang w:val="en-US" w:eastAsia="en-US"/>
        </w:rPr>
        <w:t>a</w:t>
      </w:r>
      <w:r w:rsidRPr="001B39EC">
        <w:rPr>
          <w:rFonts w:eastAsiaTheme="minorHAnsi"/>
          <w:sz w:val="22"/>
          <w:szCs w:val="22"/>
          <w:lang w:val="en-US" w:eastAsia="en-US"/>
        </w:rPr>
        <w:t xml:space="preserve">tistical data provided by the big companies in Russia and Europe. The conclusions refer the development of the retail network. </w:t>
      </w:r>
    </w:p>
    <w:p w:rsidR="001B39EC" w:rsidRPr="001B39EC" w:rsidRDefault="001B39EC" w:rsidP="001B39EC">
      <w:pPr>
        <w:pStyle w:val="a6"/>
        <w:rPr>
          <w:rFonts w:ascii="Times New Roman" w:eastAsiaTheme="minorHAnsi" w:hAnsi="Times New Roman"/>
          <w:sz w:val="22"/>
          <w:szCs w:val="22"/>
          <w:lang w:val="en-US" w:eastAsia="en-US"/>
        </w:rPr>
      </w:pPr>
      <w:r w:rsidRPr="001B39EC">
        <w:rPr>
          <w:rFonts w:ascii="Times New Roman" w:eastAsiaTheme="minorHAnsi" w:hAnsi="Times New Roman"/>
          <w:i/>
          <w:sz w:val="22"/>
          <w:szCs w:val="22"/>
          <w:lang w:val="en-US" w:eastAsia="en-US"/>
        </w:rPr>
        <w:t>Keywords</w:t>
      </w:r>
      <w:r w:rsidRPr="001B39EC">
        <w:rPr>
          <w:rFonts w:ascii="Times New Roman" w:eastAsiaTheme="minorHAnsi" w:hAnsi="Times New Roman"/>
          <w:sz w:val="22"/>
          <w:szCs w:val="22"/>
          <w:lang w:val="en-US" w:eastAsia="en-US"/>
        </w:rPr>
        <w:t xml:space="preserve">: retail network, market trends, loyalty program, </w:t>
      </w:r>
      <w:proofErr w:type="spellStart"/>
      <w:r w:rsidRPr="001B39EC">
        <w:rPr>
          <w:rFonts w:ascii="Times New Roman" w:eastAsiaTheme="minorHAnsi" w:hAnsi="Times New Roman"/>
          <w:sz w:val="22"/>
          <w:szCs w:val="22"/>
          <w:lang w:val="en-US" w:eastAsia="en-US"/>
        </w:rPr>
        <w:t>omni</w:t>
      </w:r>
      <w:proofErr w:type="spellEnd"/>
      <w:r w:rsidRPr="001B39EC">
        <w:rPr>
          <w:rFonts w:ascii="Times New Roman" w:eastAsiaTheme="minorHAnsi" w:hAnsi="Times New Roman"/>
          <w:sz w:val="22"/>
          <w:szCs w:val="22"/>
          <w:lang w:val="en-US" w:eastAsia="en-US"/>
        </w:rPr>
        <w:t xml:space="preserve">-channel communication </w:t>
      </w:r>
    </w:p>
    <w:p w:rsidR="001B39EC" w:rsidRDefault="001B39EC" w:rsidP="001B39EC">
      <w:pPr>
        <w:pStyle w:val="a6"/>
        <w:rPr>
          <w:shd w:val="clear" w:color="auto" w:fill="FFFFFF"/>
          <w:lang w:val="en-US"/>
        </w:rPr>
      </w:pPr>
    </w:p>
    <w:p w:rsidR="00E553A5" w:rsidRDefault="00E553A5" w:rsidP="001B39EC">
      <w:pPr>
        <w:pStyle w:val="a6"/>
        <w:rPr>
          <w:sz w:val="16"/>
          <w:szCs w:val="16"/>
          <w:shd w:val="clear" w:color="auto" w:fill="FFFFFF"/>
          <w:lang w:val="en-US"/>
        </w:rPr>
      </w:pPr>
      <w:r>
        <w:rPr>
          <w:shd w:val="clear" w:color="auto" w:fill="FFFFFF"/>
          <w:lang w:val="en-US"/>
        </w:rPr>
        <w:t xml:space="preserve">M.A. </w:t>
      </w:r>
      <w:proofErr w:type="spellStart"/>
      <w:r>
        <w:rPr>
          <w:shd w:val="clear" w:color="auto" w:fill="FFFFFF"/>
          <w:lang w:val="en-US"/>
        </w:rPr>
        <w:t>Sanovich</w:t>
      </w:r>
      <w:proofErr w:type="spellEnd"/>
      <w:r>
        <w:rPr>
          <w:shd w:val="clear" w:color="auto" w:fill="FFFFFF"/>
          <w:lang w:val="en-US"/>
        </w:rPr>
        <w:t xml:space="preserve">, A.G. </w:t>
      </w:r>
      <w:proofErr w:type="spellStart"/>
      <w:r>
        <w:rPr>
          <w:shd w:val="clear" w:color="auto" w:fill="FFFFFF"/>
          <w:lang w:val="en-US"/>
        </w:rPr>
        <w:t>Toropova</w:t>
      </w:r>
      <w:proofErr w:type="spellEnd"/>
      <w:r>
        <w:rPr>
          <w:shd w:val="clear" w:color="auto" w:fill="FFFFFF"/>
          <w:lang w:val="en-US"/>
        </w:rPr>
        <w:t xml:space="preserve"> </w:t>
      </w:r>
    </w:p>
    <w:p w:rsidR="00D51919" w:rsidRDefault="00E553A5" w:rsidP="00E553A5">
      <w:pPr>
        <w:pStyle w:val="a7"/>
        <w:rPr>
          <w:shd w:val="clear" w:color="auto" w:fill="FFFFFF"/>
          <w:lang w:val="en-US"/>
        </w:rPr>
      </w:pPr>
      <w:r>
        <w:rPr>
          <w:shd w:val="clear" w:color="auto" w:fill="FFFFFF"/>
          <w:lang w:val="en-US"/>
        </w:rPr>
        <w:t xml:space="preserve">MARKETING RESEARCH OF THE </w:t>
      </w:r>
      <w:r w:rsidR="00D51919">
        <w:rPr>
          <w:shd w:val="clear" w:color="auto" w:fill="FFFFFF"/>
          <w:lang w:val="en-US"/>
        </w:rPr>
        <w:t xml:space="preserve">CHArACTERISTICS </w:t>
      </w:r>
      <w:r w:rsidRPr="00053B7B">
        <w:rPr>
          <w:shd w:val="clear" w:color="auto" w:fill="FFFFFF"/>
          <w:lang w:val="en-US"/>
        </w:rPr>
        <w:br/>
      </w:r>
      <w:r>
        <w:rPr>
          <w:shd w:val="clear" w:color="auto" w:fill="FFFFFF"/>
          <w:lang w:val="en-US"/>
        </w:rPr>
        <w:t xml:space="preserve">OF CONSUMER BEHAVIOR ON THE </w:t>
      </w:r>
      <w:r w:rsidR="00D51919">
        <w:rPr>
          <w:shd w:val="clear" w:color="auto" w:fill="FFFFFF"/>
          <w:lang w:val="en-US"/>
        </w:rPr>
        <w:t xml:space="preserve">MARKET </w:t>
      </w:r>
      <w:r>
        <w:rPr>
          <w:shd w:val="clear" w:color="auto" w:fill="FFFFFF"/>
          <w:lang w:val="en-US"/>
        </w:rPr>
        <w:t>OF DAIRY PRODUCTS PROCESSING IN KIROV REGION</w:t>
      </w:r>
    </w:p>
    <w:p w:rsidR="001B39EC" w:rsidRPr="001B39EC" w:rsidRDefault="001B39EC" w:rsidP="001B39EC">
      <w:pPr>
        <w:pStyle w:val="a4"/>
        <w:rPr>
          <w:sz w:val="22"/>
          <w:szCs w:val="22"/>
          <w:lang w:val="en-US"/>
        </w:rPr>
      </w:pPr>
      <w:r w:rsidRPr="001B39EC">
        <w:rPr>
          <w:sz w:val="22"/>
          <w:szCs w:val="22"/>
          <w:lang w:val="en-US"/>
        </w:rPr>
        <w:t>The article presents the results of the marketing research of the particulars of consumer behavior on the market of dairy products processing in Kirov region. A survey of the respondents and analysis of the sources of the secondary marketing information are provided. The conclusion refers the inverse relationship and weak dependence of the trade mark satisfaction on the income of consumers.</w:t>
      </w:r>
    </w:p>
    <w:p w:rsidR="001B39EC" w:rsidRPr="001B39EC" w:rsidRDefault="001B39EC" w:rsidP="001B39EC">
      <w:pPr>
        <w:pStyle w:val="a4"/>
        <w:rPr>
          <w:sz w:val="22"/>
          <w:szCs w:val="22"/>
          <w:shd w:val="clear" w:color="auto" w:fill="FFFFFF"/>
          <w:lang w:val="en-US"/>
        </w:rPr>
      </w:pPr>
      <w:r w:rsidRPr="001B39EC">
        <w:rPr>
          <w:i/>
          <w:sz w:val="22"/>
          <w:szCs w:val="22"/>
          <w:shd w:val="clear" w:color="auto" w:fill="FFFFFF"/>
          <w:lang w:val="en-US"/>
        </w:rPr>
        <w:t>Keywords</w:t>
      </w:r>
      <w:r w:rsidRPr="001B39EC">
        <w:rPr>
          <w:sz w:val="22"/>
          <w:szCs w:val="22"/>
          <w:shd w:val="clear" w:color="auto" w:fill="FFFFFF"/>
          <w:lang w:val="en-US"/>
        </w:rPr>
        <w:t>: marketing research, survey, market, consumers, consumer behavior, dairy products</w:t>
      </w:r>
    </w:p>
    <w:p w:rsidR="001B39EC" w:rsidRDefault="001B39EC" w:rsidP="00E553A5">
      <w:pPr>
        <w:pStyle w:val="a6"/>
        <w:rPr>
          <w:lang w:val="en-US"/>
        </w:rPr>
      </w:pPr>
    </w:p>
    <w:p w:rsidR="00E553A5" w:rsidRDefault="00E553A5" w:rsidP="00E553A5">
      <w:pPr>
        <w:pStyle w:val="a6"/>
      </w:pPr>
      <w:r w:rsidRPr="0059743E">
        <w:rPr>
          <w:lang w:val="en-US"/>
        </w:rPr>
        <w:t>T</w:t>
      </w:r>
      <w:r w:rsidRPr="00F41F62">
        <w:rPr>
          <w:lang w:val="en-US"/>
        </w:rPr>
        <w:t>.</w:t>
      </w:r>
      <w:r w:rsidRPr="0059743E">
        <w:rPr>
          <w:lang w:val="en-US"/>
        </w:rPr>
        <w:t>S</w:t>
      </w:r>
      <w:r w:rsidRPr="00F41F62">
        <w:rPr>
          <w:lang w:val="en-US"/>
        </w:rPr>
        <w:t xml:space="preserve">. </w:t>
      </w:r>
      <w:proofErr w:type="spellStart"/>
      <w:r>
        <w:rPr>
          <w:lang w:val="en-US"/>
        </w:rPr>
        <w:t>Solovio</w:t>
      </w:r>
      <w:r w:rsidRPr="0059743E">
        <w:rPr>
          <w:lang w:val="en-US"/>
        </w:rPr>
        <w:t>va</w:t>
      </w:r>
      <w:proofErr w:type="spellEnd"/>
    </w:p>
    <w:p w:rsidR="0007463C" w:rsidRPr="0007463C" w:rsidRDefault="0007463C" w:rsidP="00E553A5">
      <w:pPr>
        <w:pStyle w:val="a6"/>
        <w:rPr>
          <w:b/>
          <w:caps/>
          <w:sz w:val="16"/>
          <w:szCs w:val="16"/>
        </w:rPr>
      </w:pPr>
    </w:p>
    <w:p w:rsidR="0007463C" w:rsidRPr="0007463C" w:rsidRDefault="0007463C" w:rsidP="0007463C">
      <w:pPr>
        <w:pStyle w:val="a4"/>
        <w:ind w:left="567" w:firstLine="0"/>
        <w:jc w:val="left"/>
        <w:rPr>
          <w:rFonts w:asciiTheme="minorHAnsi" w:hAnsiTheme="minorHAnsi"/>
          <w:b/>
          <w:sz w:val="32"/>
          <w:szCs w:val="32"/>
          <w:lang w:val="en-US"/>
        </w:rPr>
      </w:pPr>
      <w:r w:rsidRPr="0007463C">
        <w:rPr>
          <w:rFonts w:asciiTheme="minorHAnsi" w:hAnsiTheme="minorHAnsi"/>
          <w:b/>
          <w:sz w:val="32"/>
          <w:szCs w:val="32"/>
          <w:lang w:val="en-US"/>
        </w:rPr>
        <w:t xml:space="preserve">PROVIDING THE RUSSIAN ECONOMY WITH HIGHLY QUALIFIED STAFFING </w:t>
      </w:r>
    </w:p>
    <w:p w:rsidR="0007463C" w:rsidRPr="0007463C" w:rsidRDefault="0007463C" w:rsidP="001B39EC">
      <w:pPr>
        <w:pStyle w:val="a4"/>
        <w:rPr>
          <w:sz w:val="22"/>
          <w:szCs w:val="22"/>
          <w:lang w:val="en-US"/>
        </w:rPr>
      </w:pPr>
    </w:p>
    <w:p w:rsidR="001B39EC" w:rsidRPr="001B39EC" w:rsidRDefault="001B39EC" w:rsidP="001B39EC">
      <w:pPr>
        <w:pStyle w:val="a4"/>
        <w:rPr>
          <w:sz w:val="22"/>
          <w:szCs w:val="22"/>
          <w:lang w:val="en-US"/>
        </w:rPr>
      </w:pPr>
      <w:r w:rsidRPr="001B39EC">
        <w:rPr>
          <w:sz w:val="22"/>
          <w:szCs w:val="22"/>
          <w:lang w:val="en-US"/>
        </w:rPr>
        <w:t>The article analyzes the key indicators characterizing the current state of professional education in Russia. It is shown that under certain pos</w:t>
      </w:r>
      <w:r w:rsidRPr="001B39EC">
        <w:rPr>
          <w:sz w:val="22"/>
          <w:szCs w:val="22"/>
          <w:lang w:val="en-US"/>
        </w:rPr>
        <w:t>i</w:t>
      </w:r>
      <w:r w:rsidRPr="001B39EC">
        <w:rPr>
          <w:sz w:val="22"/>
          <w:szCs w:val="22"/>
          <w:lang w:val="en-US"/>
        </w:rPr>
        <w:t>tive aspects, there remain a number of unresolved issues that hinder more effective development of profe</w:t>
      </w:r>
      <w:r w:rsidRPr="001B39EC">
        <w:rPr>
          <w:sz w:val="22"/>
          <w:szCs w:val="22"/>
          <w:lang w:val="en-US"/>
        </w:rPr>
        <w:t>s</w:t>
      </w:r>
      <w:r w:rsidRPr="001B39EC">
        <w:rPr>
          <w:sz w:val="22"/>
          <w:szCs w:val="22"/>
          <w:lang w:val="en-US"/>
        </w:rPr>
        <w:t>sional education. In conclusion, the basic directions in overcoming the revealed problems are highlighted.</w:t>
      </w:r>
    </w:p>
    <w:p w:rsidR="001B39EC" w:rsidRPr="001B39EC" w:rsidRDefault="001B39EC" w:rsidP="001B39EC">
      <w:pPr>
        <w:pStyle w:val="a4"/>
        <w:rPr>
          <w:sz w:val="22"/>
          <w:szCs w:val="22"/>
          <w:lang w:val="en-US"/>
        </w:rPr>
      </w:pPr>
      <w:r w:rsidRPr="001B39EC">
        <w:rPr>
          <w:i/>
          <w:sz w:val="22"/>
          <w:szCs w:val="22"/>
          <w:lang w:val="en-US"/>
        </w:rPr>
        <w:t>Keywords:</w:t>
      </w:r>
      <w:r w:rsidRPr="001B39EC">
        <w:rPr>
          <w:sz w:val="22"/>
          <w:szCs w:val="22"/>
          <w:lang w:val="en-US"/>
        </w:rPr>
        <w:t xml:space="preserve"> professional education, economic development, management, modernization</w:t>
      </w:r>
    </w:p>
    <w:p w:rsidR="001B39EC" w:rsidRDefault="001B39EC" w:rsidP="00E553A5">
      <w:pPr>
        <w:pStyle w:val="a6"/>
        <w:rPr>
          <w:lang w:val="en-US"/>
        </w:rPr>
      </w:pPr>
    </w:p>
    <w:p w:rsidR="00E553A5" w:rsidRPr="0058291D" w:rsidRDefault="00E553A5" w:rsidP="00E553A5">
      <w:pPr>
        <w:pStyle w:val="a6"/>
        <w:rPr>
          <w:sz w:val="16"/>
          <w:szCs w:val="16"/>
          <w:lang w:val="en-US"/>
        </w:rPr>
      </w:pPr>
      <w:r>
        <w:rPr>
          <w:lang w:val="en-US"/>
        </w:rPr>
        <w:lastRenderedPageBreak/>
        <w:t>O</w:t>
      </w:r>
      <w:r w:rsidRPr="0058291D">
        <w:rPr>
          <w:lang w:val="en-US"/>
        </w:rPr>
        <w:t>.</w:t>
      </w:r>
      <w:r>
        <w:rPr>
          <w:lang w:val="en-US"/>
        </w:rPr>
        <w:t>V</w:t>
      </w:r>
      <w:r w:rsidRPr="0058291D">
        <w:rPr>
          <w:lang w:val="en-US"/>
        </w:rPr>
        <w:t xml:space="preserve">. </w:t>
      </w:r>
      <w:proofErr w:type="spellStart"/>
      <w:r>
        <w:rPr>
          <w:lang w:val="en-US"/>
        </w:rPr>
        <w:t>Fokina</w:t>
      </w:r>
      <w:proofErr w:type="spellEnd"/>
      <w:r w:rsidRPr="0058291D">
        <w:rPr>
          <w:lang w:val="en-US"/>
        </w:rPr>
        <w:t xml:space="preserve">, </w:t>
      </w:r>
      <w:r>
        <w:rPr>
          <w:lang w:val="en-US"/>
        </w:rPr>
        <w:t>E</w:t>
      </w:r>
      <w:r w:rsidRPr="0058291D">
        <w:rPr>
          <w:lang w:val="en-US"/>
        </w:rPr>
        <w:t>.</w:t>
      </w:r>
      <w:r>
        <w:rPr>
          <w:lang w:val="en-US"/>
        </w:rPr>
        <w:t>S</w:t>
      </w:r>
      <w:r w:rsidRPr="0058291D">
        <w:rPr>
          <w:lang w:val="en-US"/>
        </w:rPr>
        <w:t xml:space="preserve">. </w:t>
      </w:r>
      <w:proofErr w:type="spellStart"/>
      <w:r>
        <w:rPr>
          <w:lang w:val="en-US"/>
        </w:rPr>
        <w:t>Tyufiakova</w:t>
      </w:r>
      <w:proofErr w:type="spellEnd"/>
    </w:p>
    <w:p w:rsidR="00205CEA" w:rsidRPr="00F41F62" w:rsidRDefault="00205CEA" w:rsidP="00205CEA">
      <w:pPr>
        <w:pStyle w:val="a7"/>
        <w:rPr>
          <w:rFonts w:cstheme="minorBidi"/>
          <w:b w:val="0"/>
          <w:sz w:val="16"/>
          <w:szCs w:val="16"/>
          <w:lang w:val="en-US"/>
        </w:rPr>
      </w:pPr>
      <w:r>
        <w:rPr>
          <w:lang w:val="en-US"/>
        </w:rPr>
        <w:t>THE AFTER-SALE</w:t>
      </w:r>
      <w:r w:rsidR="00BC28E2">
        <w:rPr>
          <w:lang w:val="en-US"/>
        </w:rPr>
        <w:t>S</w:t>
      </w:r>
      <w:r w:rsidR="00E023D8">
        <w:rPr>
          <w:lang w:val="en-US"/>
        </w:rPr>
        <w:t xml:space="preserve">COMMUNICATION </w:t>
      </w:r>
      <w:r>
        <w:rPr>
          <w:lang w:val="en-US"/>
        </w:rPr>
        <w:t>UNDER CONDITIONS OFTHED</w:t>
      </w:r>
      <w:r>
        <w:rPr>
          <w:lang w:val="en-US"/>
        </w:rPr>
        <w:t>I</w:t>
      </w:r>
      <w:r>
        <w:rPr>
          <w:lang w:val="en-US"/>
        </w:rPr>
        <w:t>GITALECONOMY</w:t>
      </w:r>
    </w:p>
    <w:p w:rsidR="001B39EC" w:rsidRPr="001B39EC" w:rsidRDefault="001B39EC" w:rsidP="001B39EC">
      <w:pPr>
        <w:pStyle w:val="a4"/>
        <w:rPr>
          <w:sz w:val="22"/>
          <w:szCs w:val="22"/>
          <w:lang w:val="en-US"/>
        </w:rPr>
      </w:pPr>
      <w:r w:rsidRPr="001B39EC">
        <w:rPr>
          <w:sz w:val="22"/>
          <w:szCs w:val="22"/>
          <w:lang w:val="en-US"/>
        </w:rPr>
        <w:t>The authors prove the necessity for developing new tools and approaches to effective communication with customers both during and after the sales process. The tools for maintaining trust and relationships with the customers under conditions of digital economy at the final stage of making decisions relating the pu</w:t>
      </w:r>
      <w:r w:rsidRPr="001B39EC">
        <w:rPr>
          <w:sz w:val="22"/>
          <w:szCs w:val="22"/>
          <w:lang w:val="en-US"/>
        </w:rPr>
        <w:t>r</w:t>
      </w:r>
      <w:r w:rsidRPr="001B39EC">
        <w:rPr>
          <w:sz w:val="22"/>
          <w:szCs w:val="22"/>
          <w:lang w:val="en-US"/>
        </w:rPr>
        <w:t>chasing process are presented. The basic rules for creating the after-sales communication are proposed.</w:t>
      </w:r>
    </w:p>
    <w:p w:rsidR="001B39EC" w:rsidRPr="001B39EC" w:rsidRDefault="001B39EC" w:rsidP="001B39EC">
      <w:pPr>
        <w:pStyle w:val="a4"/>
        <w:rPr>
          <w:sz w:val="22"/>
          <w:szCs w:val="22"/>
          <w:lang w:val="en-US"/>
        </w:rPr>
      </w:pPr>
      <w:r w:rsidRPr="001B39EC">
        <w:rPr>
          <w:i/>
          <w:sz w:val="22"/>
          <w:szCs w:val="22"/>
          <w:lang w:val="en-US"/>
        </w:rPr>
        <w:t>Keywords:</w:t>
      </w:r>
      <w:r w:rsidRPr="001B39EC">
        <w:rPr>
          <w:sz w:val="22"/>
          <w:szCs w:val="22"/>
          <w:lang w:val="en-US"/>
        </w:rPr>
        <w:t xml:space="preserve"> communications, digital economy, after-sales dialogue, confidential marketing, digital technologies</w:t>
      </w:r>
    </w:p>
    <w:p w:rsidR="001B39EC" w:rsidRDefault="001B39EC" w:rsidP="00E553A5">
      <w:pPr>
        <w:pStyle w:val="a6"/>
        <w:rPr>
          <w:lang w:val="en-US"/>
        </w:rPr>
      </w:pPr>
    </w:p>
    <w:p w:rsidR="001B39EC" w:rsidRDefault="001B39EC" w:rsidP="00E553A5">
      <w:pPr>
        <w:pStyle w:val="a6"/>
        <w:rPr>
          <w:lang w:val="en-US"/>
        </w:rPr>
      </w:pPr>
    </w:p>
    <w:p w:rsidR="00E553A5" w:rsidRDefault="00E553A5" w:rsidP="00E553A5">
      <w:pPr>
        <w:pStyle w:val="a6"/>
        <w:rPr>
          <w:sz w:val="16"/>
          <w:szCs w:val="16"/>
          <w:lang w:val="de-DE"/>
        </w:rPr>
      </w:pPr>
      <w:r>
        <w:rPr>
          <w:lang w:val="de-DE"/>
        </w:rPr>
        <w:t xml:space="preserve">A.V. </w:t>
      </w:r>
      <w:proofErr w:type="spellStart"/>
      <w:r>
        <w:rPr>
          <w:lang w:val="de-DE"/>
        </w:rPr>
        <w:t>Fomenko</w:t>
      </w:r>
      <w:proofErr w:type="spellEnd"/>
      <w:r>
        <w:rPr>
          <w:lang w:val="de-DE"/>
        </w:rPr>
        <w:t xml:space="preserve">, O.E. </w:t>
      </w:r>
      <w:proofErr w:type="spellStart"/>
      <w:r>
        <w:rPr>
          <w:lang w:val="de-DE"/>
        </w:rPr>
        <w:t>Kostina</w:t>
      </w:r>
      <w:proofErr w:type="spellEnd"/>
    </w:p>
    <w:p w:rsidR="00E553A5" w:rsidRDefault="00E553A5" w:rsidP="00E553A5">
      <w:pPr>
        <w:pStyle w:val="a7"/>
        <w:rPr>
          <w:lang w:val="en-US"/>
        </w:rPr>
      </w:pPr>
      <w:r w:rsidRPr="00F41F62">
        <w:rPr>
          <w:lang w:val="en-US"/>
        </w:rPr>
        <w:t xml:space="preserve">ANALYSIS OF LOGISTICS INFRASTRUCTURE </w:t>
      </w:r>
      <w:r w:rsidR="0059577E">
        <w:rPr>
          <w:lang w:val="en-US"/>
        </w:rPr>
        <w:t xml:space="preserve">TO THE </w:t>
      </w:r>
      <w:r w:rsidRPr="00F41F62">
        <w:rPr>
          <w:lang w:val="en-US"/>
        </w:rPr>
        <w:t xml:space="preserve">TRADE </w:t>
      </w:r>
      <w:r w:rsidRPr="00F41F62">
        <w:rPr>
          <w:lang w:val="en-US"/>
        </w:rPr>
        <w:br/>
        <w:t>ACTIVITIES IN ASTRAKHAN REGION</w:t>
      </w:r>
    </w:p>
    <w:p w:rsidR="001B39EC" w:rsidRPr="001B39EC" w:rsidRDefault="001B39EC" w:rsidP="001B39EC">
      <w:pPr>
        <w:pStyle w:val="a4"/>
        <w:rPr>
          <w:sz w:val="22"/>
          <w:szCs w:val="22"/>
          <w:lang w:val="en-US"/>
        </w:rPr>
      </w:pPr>
      <w:r w:rsidRPr="001B39EC">
        <w:rPr>
          <w:sz w:val="22"/>
          <w:szCs w:val="22"/>
          <w:lang w:val="en-US"/>
        </w:rPr>
        <w:t>The article compares a number of definitions to the concept "logistics infrastructure," and focuses on the definition satisfying the objectives set for the analysis. Based on the chosen approach, a general analysis of the logistics infrastructure in Astrakhan region was carried out, primarily in relation to the prospects for the development of trading activities. The analysis allowed us to determine the strengths and weaknesses of the logistics infrastructure in Astrakhan region, which can be used as a starting point for further development of the given trend.</w:t>
      </w:r>
    </w:p>
    <w:p w:rsidR="001B39EC" w:rsidRPr="001B39EC" w:rsidRDefault="001B39EC" w:rsidP="001B39EC">
      <w:pPr>
        <w:pStyle w:val="a4"/>
        <w:rPr>
          <w:sz w:val="22"/>
          <w:szCs w:val="22"/>
          <w:lang w:val="en-US"/>
        </w:rPr>
      </w:pPr>
      <w:r w:rsidRPr="001B39EC">
        <w:rPr>
          <w:i/>
          <w:sz w:val="22"/>
          <w:szCs w:val="22"/>
          <w:lang w:val="en-US"/>
        </w:rPr>
        <w:t>Keywords</w:t>
      </w:r>
      <w:r w:rsidRPr="001B39EC">
        <w:rPr>
          <w:sz w:val="22"/>
          <w:szCs w:val="22"/>
          <w:lang w:val="en-US"/>
        </w:rPr>
        <w:t>: logistic infrastructure, trade activity, transport support, product storage system, information support</w:t>
      </w:r>
    </w:p>
    <w:p w:rsidR="001B39EC" w:rsidRDefault="001B39EC" w:rsidP="00E553A5">
      <w:pPr>
        <w:pStyle w:val="a6"/>
        <w:rPr>
          <w:lang w:val="en-US"/>
        </w:rPr>
      </w:pPr>
    </w:p>
    <w:p w:rsidR="001B39EC" w:rsidRDefault="001B39EC" w:rsidP="00E553A5">
      <w:pPr>
        <w:pStyle w:val="a6"/>
        <w:rPr>
          <w:lang w:val="en-US"/>
        </w:rPr>
      </w:pPr>
    </w:p>
    <w:p w:rsidR="00E553A5" w:rsidRDefault="00E553A5" w:rsidP="00E553A5">
      <w:pPr>
        <w:pStyle w:val="a6"/>
        <w:rPr>
          <w:lang w:val="en-US"/>
        </w:rPr>
      </w:pPr>
      <w:r w:rsidRPr="00B31C79">
        <w:rPr>
          <w:lang w:val="en-US"/>
        </w:rPr>
        <w:t>S</w:t>
      </w:r>
      <w:r w:rsidRPr="00B52AA2">
        <w:rPr>
          <w:lang w:val="en-US"/>
        </w:rPr>
        <w:t>.</w:t>
      </w:r>
      <w:r w:rsidRPr="00B31C79">
        <w:rPr>
          <w:lang w:val="en-US"/>
        </w:rPr>
        <w:t>N</w:t>
      </w:r>
      <w:r w:rsidRPr="00B52AA2">
        <w:rPr>
          <w:lang w:val="en-US"/>
        </w:rPr>
        <w:t xml:space="preserve">. </w:t>
      </w:r>
      <w:proofErr w:type="spellStart"/>
      <w:r w:rsidRPr="00B31C79">
        <w:rPr>
          <w:lang w:val="en-US"/>
        </w:rPr>
        <w:t>Yashin</w:t>
      </w:r>
      <w:proofErr w:type="spellEnd"/>
      <w:r w:rsidRPr="00B52AA2">
        <w:rPr>
          <w:lang w:val="en-US"/>
        </w:rPr>
        <w:t xml:space="preserve">, </w:t>
      </w:r>
      <w:r w:rsidRPr="00B31C79">
        <w:rPr>
          <w:lang w:val="en-US"/>
        </w:rPr>
        <w:t>R</w:t>
      </w:r>
      <w:r w:rsidRPr="00B52AA2">
        <w:rPr>
          <w:lang w:val="en-US"/>
        </w:rPr>
        <w:t>.</w:t>
      </w:r>
      <w:r>
        <w:rPr>
          <w:lang w:val="en-US"/>
        </w:rPr>
        <w:t>V</w:t>
      </w:r>
      <w:r w:rsidRPr="00B52AA2">
        <w:rPr>
          <w:lang w:val="en-US"/>
        </w:rPr>
        <w:t xml:space="preserve">. </w:t>
      </w:r>
      <w:proofErr w:type="spellStart"/>
      <w:r w:rsidRPr="00B31C79">
        <w:rPr>
          <w:lang w:val="en-US"/>
        </w:rPr>
        <w:t>Kostrigin</w:t>
      </w:r>
      <w:proofErr w:type="spellEnd"/>
      <w:r w:rsidRPr="00B52AA2">
        <w:rPr>
          <w:lang w:val="en-US"/>
        </w:rPr>
        <w:t xml:space="preserve">, </w:t>
      </w:r>
      <w:r w:rsidRPr="00B31C79">
        <w:rPr>
          <w:lang w:val="en-US"/>
        </w:rPr>
        <w:t>K</w:t>
      </w:r>
      <w:r w:rsidRPr="00B52AA2">
        <w:rPr>
          <w:lang w:val="en-US"/>
        </w:rPr>
        <w:t>.</w:t>
      </w:r>
      <w:r w:rsidRPr="00B31C79">
        <w:rPr>
          <w:lang w:val="en-US"/>
        </w:rPr>
        <w:t>S</w:t>
      </w:r>
      <w:r w:rsidRPr="00B52AA2">
        <w:rPr>
          <w:lang w:val="en-US"/>
        </w:rPr>
        <w:t xml:space="preserve">. </w:t>
      </w:r>
      <w:proofErr w:type="spellStart"/>
      <w:r>
        <w:rPr>
          <w:lang w:val="en-US"/>
        </w:rPr>
        <w:t>Simonova</w:t>
      </w:r>
      <w:proofErr w:type="spellEnd"/>
    </w:p>
    <w:p w:rsidR="001B39EC" w:rsidRPr="00B52AA2" w:rsidRDefault="001B39EC" w:rsidP="00E553A5">
      <w:pPr>
        <w:pStyle w:val="a6"/>
        <w:rPr>
          <w:sz w:val="16"/>
          <w:szCs w:val="16"/>
          <w:lang w:val="en-US"/>
        </w:rPr>
      </w:pPr>
      <w:bookmarkStart w:id="0" w:name="_GoBack"/>
      <w:bookmarkEnd w:id="0"/>
    </w:p>
    <w:p w:rsidR="00E553A5" w:rsidRDefault="00E553A5" w:rsidP="001B39EC">
      <w:pPr>
        <w:pStyle w:val="a7"/>
        <w:spacing w:before="0" w:after="0"/>
        <w:rPr>
          <w:lang w:val="en-US"/>
        </w:rPr>
      </w:pPr>
      <w:r w:rsidRPr="00B31C79">
        <w:rPr>
          <w:lang w:val="en-US"/>
        </w:rPr>
        <w:t xml:space="preserve">INNOVATIVE DEVELOPMENT OF NIZHNY NOVGOROD REGION: </w:t>
      </w:r>
      <w:r w:rsidRPr="00B52AA2">
        <w:rPr>
          <w:lang w:val="en-US"/>
        </w:rPr>
        <w:br/>
      </w:r>
      <w:r w:rsidR="00326634">
        <w:rPr>
          <w:lang w:val="en-US"/>
        </w:rPr>
        <w:t>CURRENT STATUS</w:t>
      </w:r>
      <w:r w:rsidRPr="00B31C79">
        <w:rPr>
          <w:lang w:val="en-US"/>
        </w:rPr>
        <w:t xml:space="preserve">, </w:t>
      </w:r>
      <w:r w:rsidR="00326634">
        <w:rPr>
          <w:lang w:val="en-US"/>
        </w:rPr>
        <w:t xml:space="preserve">TRENDS AND </w:t>
      </w:r>
      <w:r w:rsidRPr="00B31C79">
        <w:rPr>
          <w:lang w:val="en-US"/>
        </w:rPr>
        <w:t>MECHANISMS</w:t>
      </w:r>
      <w:r w:rsidR="00326634">
        <w:rPr>
          <w:lang w:val="en-US"/>
        </w:rPr>
        <w:t xml:space="preserve"> OF THE </w:t>
      </w:r>
      <w:r w:rsidR="0007463C" w:rsidRPr="0007463C">
        <w:rPr>
          <w:lang w:val="en-US"/>
        </w:rPr>
        <w:t xml:space="preserve">                        </w:t>
      </w:r>
      <w:r w:rsidR="00326634">
        <w:rPr>
          <w:lang w:val="en-US"/>
        </w:rPr>
        <w:t xml:space="preserve">DEVELOPMENT </w:t>
      </w:r>
      <w:r w:rsidRPr="00B52AA2">
        <w:rPr>
          <w:lang w:val="en-US"/>
        </w:rPr>
        <w:br/>
      </w:r>
    </w:p>
    <w:p w:rsidR="001B39EC" w:rsidRPr="001B39EC" w:rsidRDefault="001B39EC" w:rsidP="001B39EC">
      <w:pPr>
        <w:pStyle w:val="a4"/>
        <w:rPr>
          <w:sz w:val="22"/>
          <w:szCs w:val="22"/>
          <w:lang w:val="en-US"/>
        </w:rPr>
      </w:pPr>
      <w:bookmarkStart w:id="1" w:name="_Hlk495676297"/>
      <w:r w:rsidRPr="001B39EC">
        <w:rPr>
          <w:sz w:val="22"/>
          <w:szCs w:val="22"/>
          <w:lang w:val="en-US"/>
        </w:rPr>
        <w:t>The need for innovative development of the region in the short term, as well as the need for the form</w:t>
      </w:r>
      <w:r w:rsidRPr="001B39EC">
        <w:rPr>
          <w:sz w:val="22"/>
          <w:szCs w:val="22"/>
          <w:lang w:val="en-US"/>
        </w:rPr>
        <w:t>a</w:t>
      </w:r>
      <w:r w:rsidRPr="001B39EC">
        <w:rPr>
          <w:sz w:val="22"/>
          <w:szCs w:val="22"/>
          <w:lang w:val="en-US"/>
        </w:rPr>
        <w:t>tion and change of innovative clusters as regional economic systems is considered. The current state of inn</w:t>
      </w:r>
      <w:r w:rsidRPr="001B39EC">
        <w:rPr>
          <w:sz w:val="22"/>
          <w:szCs w:val="22"/>
          <w:lang w:val="en-US"/>
        </w:rPr>
        <w:t>o</w:t>
      </w:r>
      <w:r w:rsidRPr="001B39EC">
        <w:rPr>
          <w:sz w:val="22"/>
          <w:szCs w:val="22"/>
          <w:lang w:val="en-US"/>
        </w:rPr>
        <w:t xml:space="preserve">vative development of Nizhny Novgorod region, the features of innovative development, as well as the main directions and mechanisms for the development of the given trend are investigated. </w:t>
      </w:r>
    </w:p>
    <w:p w:rsidR="001B39EC" w:rsidRPr="001B39EC" w:rsidRDefault="001B39EC" w:rsidP="001B39EC">
      <w:pPr>
        <w:pStyle w:val="a4"/>
        <w:rPr>
          <w:color w:val="2D2D2D"/>
          <w:spacing w:val="2"/>
          <w:sz w:val="22"/>
          <w:szCs w:val="22"/>
          <w:lang w:val="en-US"/>
        </w:rPr>
      </w:pPr>
      <w:r w:rsidRPr="001B39EC">
        <w:rPr>
          <w:i/>
          <w:sz w:val="22"/>
          <w:szCs w:val="22"/>
          <w:lang w:val="en-US"/>
        </w:rPr>
        <w:t>Keywords</w:t>
      </w:r>
      <w:r w:rsidRPr="001B39EC">
        <w:rPr>
          <w:sz w:val="22"/>
          <w:szCs w:val="22"/>
          <w:lang w:val="en-US"/>
        </w:rPr>
        <w:t xml:space="preserve">: </w:t>
      </w:r>
      <w:bookmarkEnd w:id="1"/>
      <w:r w:rsidRPr="001B39EC">
        <w:rPr>
          <w:sz w:val="22"/>
          <w:szCs w:val="22"/>
          <w:lang w:val="en-US"/>
        </w:rPr>
        <w:t>innovation, cluster, regional development, methodology</w:t>
      </w:r>
    </w:p>
    <w:p w:rsidR="008A0DD6" w:rsidRPr="003A248D" w:rsidRDefault="008A0DD6" w:rsidP="00530578">
      <w:pPr>
        <w:autoSpaceDE w:val="0"/>
        <w:autoSpaceDN w:val="0"/>
        <w:adjustRightInd w:val="0"/>
        <w:spacing w:after="0" w:line="240" w:lineRule="auto"/>
        <w:rPr>
          <w:rFonts w:ascii="Times New Roman" w:hAnsi="Times New Roman"/>
          <w:sz w:val="28"/>
          <w:szCs w:val="28"/>
          <w:lang w:val="en-US"/>
        </w:rPr>
      </w:pPr>
    </w:p>
    <w:sectPr w:rsidR="008A0DD6" w:rsidRPr="003A248D" w:rsidSect="00C92404">
      <w:headerReference w:type="default" r:id="rId7"/>
      <w:pgSz w:w="11906" w:h="16838" w:code="9"/>
      <w:pgMar w:top="1134" w:right="1134" w:bottom="1134"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393" w:rsidRDefault="00B91393" w:rsidP="00C92404">
      <w:pPr>
        <w:spacing w:after="0" w:line="240" w:lineRule="auto"/>
      </w:pPr>
      <w:r>
        <w:separator/>
      </w:r>
    </w:p>
  </w:endnote>
  <w:endnote w:type="continuationSeparator" w:id="1">
    <w:p w:rsidR="00B91393" w:rsidRDefault="00B91393" w:rsidP="00C92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393" w:rsidRDefault="00B91393" w:rsidP="00C92404">
      <w:pPr>
        <w:spacing w:after="0" w:line="240" w:lineRule="auto"/>
      </w:pPr>
      <w:r>
        <w:separator/>
      </w:r>
    </w:p>
  </w:footnote>
  <w:footnote w:type="continuationSeparator" w:id="1">
    <w:p w:rsidR="00B91393" w:rsidRDefault="00B91393" w:rsidP="00C924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48D" w:rsidRDefault="003A248D" w:rsidP="003A248D">
    <w:pPr>
      <w:pStyle w:val="ab"/>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7</w:t>
    </w:r>
    <w:r w:rsidRPr="000516F3">
      <w:rPr>
        <w:sz w:val="20"/>
        <w:szCs w:val="20"/>
      </w:rPr>
      <w:t xml:space="preserve">. № </w:t>
    </w:r>
    <w:r>
      <w:rPr>
        <w:sz w:val="20"/>
        <w:szCs w:val="20"/>
        <w:lang w:val="en-US"/>
      </w:rPr>
      <w:t>3</w:t>
    </w:r>
    <w:r w:rsidRPr="000516F3">
      <w:rPr>
        <w:sz w:val="20"/>
        <w:szCs w:val="20"/>
      </w:rPr>
      <w:t xml:space="preserve"> (</w:t>
    </w:r>
    <w:r>
      <w:rPr>
        <w:sz w:val="20"/>
        <w:szCs w:val="20"/>
      </w:rPr>
      <w:t>15</w:t>
    </w:r>
    <w:r w:rsidRPr="000516F3">
      <w:rPr>
        <w:sz w:val="20"/>
        <w:szCs w:val="20"/>
      </w:rPr>
      <w:t>)</w:t>
    </w:r>
    <w:r w:rsidR="00000731">
      <w:rPr>
        <w:noProof/>
      </w:rPr>
    </w:r>
    <w:r w:rsidR="00000731" w:rsidRPr="00000731">
      <w:rPr>
        <w:noProof/>
      </w:rPr>
      <w:pict>
        <v:shapetype id="_x0000_t202" coordsize="21600,21600" o:spt="202" path="m,l,21600r21600,l21600,xe">
          <v:stroke joinstyle="miter"/>
          <v:path gradientshapeok="t" o:connecttype="rect"/>
        </v:shapetype>
        <v:shape id="Надпись 1" o:spid="_x0000_s6145"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" fillcolor="black [3213]" strokeweight=".5pt">
          <v:path arrowok="t"/>
          <v:textbox>
            <w:txbxContent>
              <w:p w:rsidR="003A248D" w:rsidRDefault="003A248D" w:rsidP="003A248D"/>
            </w:txbxContent>
          </v:textbox>
          <w10:wrap type="none"/>
          <w10:anchorlock/>
        </v:shape>
      </w:pict>
    </w:r>
    <w:r>
      <w:tab/>
    </w:r>
    <w:r w:rsidR="00000731">
      <w:fldChar w:fldCharType="begin"/>
    </w:r>
    <w:r>
      <w:instrText>PAGE   \* MERGEFORMAT</w:instrText>
    </w:r>
    <w:r w:rsidR="00000731">
      <w:fldChar w:fldCharType="separate"/>
    </w:r>
    <w:r w:rsidR="0007463C">
      <w:rPr>
        <w:noProof/>
      </w:rPr>
      <w:t>5</w:t>
    </w:r>
    <w:r w:rsidR="00000731">
      <w:rPr>
        <w:noProof/>
      </w:rPr>
      <w:fldChar w:fldCharType="end"/>
    </w:r>
  </w:p>
  <w:p w:rsidR="003A248D" w:rsidRDefault="003A248D">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rsids>
    <w:rsidRoot w:val="00C92404"/>
    <w:rsid w:val="00000731"/>
    <w:rsid w:val="0002567E"/>
    <w:rsid w:val="000311A3"/>
    <w:rsid w:val="00035DE4"/>
    <w:rsid w:val="00053F81"/>
    <w:rsid w:val="00064288"/>
    <w:rsid w:val="0007463C"/>
    <w:rsid w:val="00074EC7"/>
    <w:rsid w:val="000958C0"/>
    <w:rsid w:val="00096696"/>
    <w:rsid w:val="000A496E"/>
    <w:rsid w:val="000B6361"/>
    <w:rsid w:val="000C207B"/>
    <w:rsid w:val="000C6F10"/>
    <w:rsid w:val="000F0753"/>
    <w:rsid w:val="00124CB0"/>
    <w:rsid w:val="0013786F"/>
    <w:rsid w:val="001542FC"/>
    <w:rsid w:val="001638A8"/>
    <w:rsid w:val="0016468C"/>
    <w:rsid w:val="00172D6F"/>
    <w:rsid w:val="00185D82"/>
    <w:rsid w:val="00186B62"/>
    <w:rsid w:val="0019162B"/>
    <w:rsid w:val="001B39EC"/>
    <w:rsid w:val="001F02DC"/>
    <w:rsid w:val="001F7333"/>
    <w:rsid w:val="001F735C"/>
    <w:rsid w:val="00205CEA"/>
    <w:rsid w:val="00216A23"/>
    <w:rsid w:val="00236424"/>
    <w:rsid w:val="0025281B"/>
    <w:rsid w:val="00302BBE"/>
    <w:rsid w:val="00304AB3"/>
    <w:rsid w:val="00306C0E"/>
    <w:rsid w:val="00307900"/>
    <w:rsid w:val="00326634"/>
    <w:rsid w:val="003A248D"/>
    <w:rsid w:val="003B7247"/>
    <w:rsid w:val="003C297B"/>
    <w:rsid w:val="003F18DD"/>
    <w:rsid w:val="00404112"/>
    <w:rsid w:val="00411C9E"/>
    <w:rsid w:val="00415DF5"/>
    <w:rsid w:val="00433762"/>
    <w:rsid w:val="00445421"/>
    <w:rsid w:val="00452B8D"/>
    <w:rsid w:val="00462078"/>
    <w:rsid w:val="00465FD0"/>
    <w:rsid w:val="00486B2E"/>
    <w:rsid w:val="0049635D"/>
    <w:rsid w:val="004A254D"/>
    <w:rsid w:val="004B10C9"/>
    <w:rsid w:val="004C0C2C"/>
    <w:rsid w:val="004C7167"/>
    <w:rsid w:val="004C781C"/>
    <w:rsid w:val="004F76C4"/>
    <w:rsid w:val="0050621C"/>
    <w:rsid w:val="00507C4D"/>
    <w:rsid w:val="00530578"/>
    <w:rsid w:val="005325C7"/>
    <w:rsid w:val="00536B6C"/>
    <w:rsid w:val="0058291D"/>
    <w:rsid w:val="005829EA"/>
    <w:rsid w:val="00582B6A"/>
    <w:rsid w:val="00585B7A"/>
    <w:rsid w:val="005939E4"/>
    <w:rsid w:val="0059577E"/>
    <w:rsid w:val="00653A82"/>
    <w:rsid w:val="006566AA"/>
    <w:rsid w:val="006602BD"/>
    <w:rsid w:val="006677F2"/>
    <w:rsid w:val="00690B73"/>
    <w:rsid w:val="006A7CA8"/>
    <w:rsid w:val="006D57FD"/>
    <w:rsid w:val="006D7B38"/>
    <w:rsid w:val="006E00BC"/>
    <w:rsid w:val="007009F3"/>
    <w:rsid w:val="00720721"/>
    <w:rsid w:val="00737BF6"/>
    <w:rsid w:val="007436FA"/>
    <w:rsid w:val="00745556"/>
    <w:rsid w:val="00750A94"/>
    <w:rsid w:val="00787327"/>
    <w:rsid w:val="007D245A"/>
    <w:rsid w:val="00815148"/>
    <w:rsid w:val="00822853"/>
    <w:rsid w:val="0083713D"/>
    <w:rsid w:val="00861051"/>
    <w:rsid w:val="00862181"/>
    <w:rsid w:val="008757F5"/>
    <w:rsid w:val="008A0DD6"/>
    <w:rsid w:val="008A377E"/>
    <w:rsid w:val="008C6F49"/>
    <w:rsid w:val="008E3BD8"/>
    <w:rsid w:val="00917A65"/>
    <w:rsid w:val="00930FBB"/>
    <w:rsid w:val="009439C9"/>
    <w:rsid w:val="0095630F"/>
    <w:rsid w:val="00967A41"/>
    <w:rsid w:val="009702B7"/>
    <w:rsid w:val="009852C1"/>
    <w:rsid w:val="009928DE"/>
    <w:rsid w:val="009A0F97"/>
    <w:rsid w:val="009A2828"/>
    <w:rsid w:val="009C408C"/>
    <w:rsid w:val="009C5381"/>
    <w:rsid w:val="009D5905"/>
    <w:rsid w:val="009E4DBF"/>
    <w:rsid w:val="00A222F4"/>
    <w:rsid w:val="00A328C9"/>
    <w:rsid w:val="00A417BC"/>
    <w:rsid w:val="00A447CF"/>
    <w:rsid w:val="00A63229"/>
    <w:rsid w:val="00A76668"/>
    <w:rsid w:val="00AA2F89"/>
    <w:rsid w:val="00B14801"/>
    <w:rsid w:val="00B2681E"/>
    <w:rsid w:val="00B44DBA"/>
    <w:rsid w:val="00B52853"/>
    <w:rsid w:val="00B62DA1"/>
    <w:rsid w:val="00B91393"/>
    <w:rsid w:val="00B93E7C"/>
    <w:rsid w:val="00B97495"/>
    <w:rsid w:val="00BB2BE4"/>
    <w:rsid w:val="00BB477D"/>
    <w:rsid w:val="00BC28E2"/>
    <w:rsid w:val="00C14A45"/>
    <w:rsid w:val="00C15ADE"/>
    <w:rsid w:val="00C44E9C"/>
    <w:rsid w:val="00C613BE"/>
    <w:rsid w:val="00C642E4"/>
    <w:rsid w:val="00C678C3"/>
    <w:rsid w:val="00C72A2A"/>
    <w:rsid w:val="00C81DAF"/>
    <w:rsid w:val="00C87975"/>
    <w:rsid w:val="00C92404"/>
    <w:rsid w:val="00CA1B58"/>
    <w:rsid w:val="00CA5419"/>
    <w:rsid w:val="00CD1CA1"/>
    <w:rsid w:val="00CD291A"/>
    <w:rsid w:val="00CD6286"/>
    <w:rsid w:val="00D00B0B"/>
    <w:rsid w:val="00D02AF1"/>
    <w:rsid w:val="00D251ED"/>
    <w:rsid w:val="00D354C6"/>
    <w:rsid w:val="00D51919"/>
    <w:rsid w:val="00D543E5"/>
    <w:rsid w:val="00D63DA8"/>
    <w:rsid w:val="00D72E68"/>
    <w:rsid w:val="00D7650C"/>
    <w:rsid w:val="00DC0AB9"/>
    <w:rsid w:val="00E023D8"/>
    <w:rsid w:val="00E02CCB"/>
    <w:rsid w:val="00E069B1"/>
    <w:rsid w:val="00E27102"/>
    <w:rsid w:val="00E34511"/>
    <w:rsid w:val="00E553A5"/>
    <w:rsid w:val="00E605C5"/>
    <w:rsid w:val="00E66221"/>
    <w:rsid w:val="00E97D06"/>
    <w:rsid w:val="00EA3EDE"/>
    <w:rsid w:val="00EB33F9"/>
    <w:rsid w:val="00ED5B68"/>
    <w:rsid w:val="00EF1E77"/>
    <w:rsid w:val="00F06251"/>
    <w:rsid w:val="00F341E1"/>
    <w:rsid w:val="00F422EF"/>
    <w:rsid w:val="00F433DC"/>
    <w:rsid w:val="00F4490F"/>
    <w:rsid w:val="00FA3314"/>
    <w:rsid w:val="00FC5B4B"/>
    <w:rsid w:val="00FF1340"/>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40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customStyle="1" w:styleId="a4">
    <w:name w:val="Эко_статья_текст"/>
    <w:basedOn w:val="a"/>
    <w:rsid w:val="00C92404"/>
    <w:pPr>
      <w:spacing w:after="0" w:line="240" w:lineRule="auto"/>
      <w:ind w:firstLine="567"/>
      <w:jc w:val="both"/>
    </w:pPr>
    <w:rPr>
      <w:rFonts w:ascii="Times New Roman" w:hAnsi="Times New Roman"/>
      <w:sz w:val="24"/>
      <w:szCs w:val="24"/>
    </w:rPr>
  </w:style>
  <w:style w:type="character" w:styleId="a5">
    <w:name w:val="footnote reference"/>
    <w:aliases w:val="СНОСКА,сноска1,fr,Used by Word for Help footnote symbols,Знак сноски-FN"/>
    <w:basedOn w:val="a0"/>
    <w:uiPriority w:val="99"/>
    <w:unhideWhenUsed/>
    <w:rsid w:val="00C92404"/>
    <w:rPr>
      <w:rFonts w:cs="Times New Roman"/>
      <w:vertAlign w:val="superscript"/>
    </w:rPr>
  </w:style>
  <w:style w:type="paragraph" w:customStyle="1" w:styleId="a6">
    <w:name w:val="Эко_авторы"/>
    <w:basedOn w:val="a"/>
    <w:qFormat/>
    <w:rsid w:val="00C92404"/>
    <w:pPr>
      <w:spacing w:after="0" w:line="240" w:lineRule="auto"/>
      <w:ind w:firstLine="567"/>
      <w:jc w:val="both"/>
    </w:pPr>
    <w:rPr>
      <w:sz w:val="24"/>
      <w:szCs w:val="24"/>
    </w:rPr>
  </w:style>
  <w:style w:type="paragraph" w:customStyle="1" w:styleId="a7">
    <w:name w:val="Эко_название статьи"/>
    <w:basedOn w:val="a"/>
    <w:rsid w:val="00C92404"/>
    <w:pPr>
      <w:spacing w:before="120" w:after="240" w:line="240" w:lineRule="auto"/>
      <w:ind w:left="567"/>
    </w:pPr>
    <w:rPr>
      <w:b/>
      <w:caps/>
      <w:sz w:val="32"/>
      <w:szCs w:val="32"/>
    </w:rPr>
  </w:style>
  <w:style w:type="paragraph" w:customStyle="1" w:styleId="a8">
    <w:name w:val="Эко_аннотация"/>
    <w:qFormat/>
    <w:rsid w:val="00C92404"/>
    <w:pPr>
      <w:spacing w:after="0" w:line="240" w:lineRule="auto"/>
      <w:ind w:firstLine="567"/>
      <w:jc w:val="both"/>
    </w:pPr>
    <w:rPr>
      <w:rFonts w:ascii="Times New Roman" w:eastAsiaTheme="minorEastAsia" w:hAnsi="Times New Roman" w:cs="Times New Roman"/>
      <w:szCs w:val="24"/>
      <w:lang w:eastAsia="ru-RU"/>
    </w:rPr>
  </w:style>
  <w:style w:type="paragraph" w:customStyle="1" w:styleId="a9">
    <w:name w:val="Эко_сноска"/>
    <w:basedOn w:val="a6"/>
    <w:rsid w:val="00C92404"/>
    <w:rPr>
      <w:sz w:val="22"/>
      <w:szCs w:val="22"/>
    </w:rPr>
  </w:style>
  <w:style w:type="paragraph" w:customStyle="1" w:styleId="aa">
    <w:name w:val="Эко_работа"/>
    <w:basedOn w:val="a"/>
    <w:qFormat/>
    <w:rsid w:val="00C92404"/>
    <w:pPr>
      <w:spacing w:after="0" w:line="240" w:lineRule="auto"/>
    </w:pPr>
    <w:rPr>
      <w:rFonts w:ascii="Times New Roman" w:hAnsi="Times New Roman"/>
      <w:sz w:val="24"/>
      <w:szCs w:val="24"/>
    </w:rPr>
  </w:style>
  <w:style w:type="paragraph" w:customStyle="1" w:styleId="02">
    <w:name w:val="Эко_авторы_02"/>
    <w:basedOn w:val="a"/>
    <w:qFormat/>
    <w:rsid w:val="00C92404"/>
    <w:pPr>
      <w:spacing w:after="0" w:line="240" w:lineRule="auto"/>
    </w:pPr>
    <w:rPr>
      <w:b/>
      <w:sz w:val="24"/>
      <w:szCs w:val="24"/>
    </w:rPr>
  </w:style>
  <w:style w:type="paragraph" w:styleId="ab">
    <w:name w:val="header"/>
    <w:basedOn w:val="a"/>
    <w:link w:val="ac"/>
    <w:uiPriority w:val="99"/>
    <w:unhideWhenUsed/>
    <w:rsid w:val="003A248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A248D"/>
    <w:rPr>
      <w:rFonts w:eastAsiaTheme="minorEastAsia" w:cs="Times New Roman"/>
      <w:lang w:eastAsia="ru-RU"/>
    </w:rPr>
  </w:style>
  <w:style w:type="paragraph" w:styleId="ad">
    <w:name w:val="footer"/>
    <w:basedOn w:val="a"/>
    <w:link w:val="ae"/>
    <w:uiPriority w:val="99"/>
    <w:unhideWhenUsed/>
    <w:rsid w:val="003A248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A248D"/>
    <w:rPr>
      <w:rFonts w:eastAsiaTheme="minorEastAsia" w:cs="Times New Roman"/>
      <w:lang w:eastAsia="ru-RU"/>
    </w:rPr>
  </w:style>
  <w:style w:type="character" w:customStyle="1" w:styleId="shorttext">
    <w:name w:val="short_text"/>
    <w:basedOn w:val="a0"/>
    <w:rsid w:val="003A248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30909-21CC-42E3-BFC1-A8800109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Жупилова Юлия Леонидовна</dc:creator>
  <cp:lastModifiedBy>пк</cp:lastModifiedBy>
  <cp:revision>4</cp:revision>
  <dcterms:created xsi:type="dcterms:W3CDTF">2018-04-27T15:44:00Z</dcterms:created>
  <dcterms:modified xsi:type="dcterms:W3CDTF">2018-06-13T04:38:00Z</dcterms:modified>
</cp:coreProperties>
</file>