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7B" w:rsidRDefault="0077267B" w:rsidP="0077267B">
      <w:pPr>
        <w:pStyle w:val="ac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АН</w:t>
      </w:r>
      <w:r>
        <w:rPr>
          <w:b/>
          <w:sz w:val="32"/>
          <w:szCs w:val="32"/>
        </w:rPr>
        <w:t>Н</w:t>
      </w:r>
      <w:r w:rsidRPr="001772E4">
        <w:rPr>
          <w:b/>
          <w:sz w:val="32"/>
          <w:szCs w:val="32"/>
        </w:rPr>
        <w:t>ОТАЦИИ</w:t>
      </w:r>
      <w:r>
        <w:rPr>
          <w:b/>
          <w:sz w:val="32"/>
          <w:szCs w:val="32"/>
        </w:rPr>
        <w:t xml:space="preserve"> СТАТЕЙ</w:t>
      </w:r>
      <w:r w:rsidRPr="001772E4">
        <w:rPr>
          <w:b/>
          <w:sz w:val="32"/>
          <w:szCs w:val="32"/>
        </w:rPr>
        <w:t xml:space="preserve">. </w:t>
      </w:r>
    </w:p>
    <w:p w:rsidR="0077267B" w:rsidRDefault="0077267B" w:rsidP="0077267B">
      <w:pPr>
        <w:pStyle w:val="ac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 xml:space="preserve">АКТУАЛЬНЫЕ ПРОБЛЕМЫ ЭКОНОМИКИ И МЕНЕДЖМЕНТА </w:t>
      </w:r>
    </w:p>
    <w:p w:rsidR="0077267B" w:rsidRPr="001772E4" w:rsidRDefault="0077267B" w:rsidP="0077267B">
      <w:pPr>
        <w:pStyle w:val="ac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№1</w:t>
      </w:r>
      <w:r w:rsidRPr="001772E4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17) 2018</w:t>
      </w:r>
      <w:r w:rsidRPr="001772E4">
        <w:rPr>
          <w:b/>
          <w:sz w:val="32"/>
          <w:szCs w:val="32"/>
        </w:rPr>
        <w:t xml:space="preserve"> </w:t>
      </w:r>
    </w:p>
    <w:p w:rsidR="0077267B" w:rsidRDefault="0077267B" w:rsidP="0077267B">
      <w:pPr>
        <w:pStyle w:val="ac"/>
        <w:ind w:firstLine="0"/>
      </w:pPr>
    </w:p>
    <w:p w:rsidR="0077267B" w:rsidRDefault="0077267B" w:rsidP="0077267B">
      <w:pPr>
        <w:pStyle w:val="ac"/>
        <w:ind w:firstLine="0"/>
        <w:jc w:val="center"/>
        <w:rPr>
          <w:b/>
          <w:sz w:val="28"/>
          <w:szCs w:val="28"/>
        </w:rPr>
      </w:pPr>
      <w:r w:rsidRPr="001772E4">
        <w:rPr>
          <w:b/>
          <w:sz w:val="28"/>
          <w:szCs w:val="28"/>
        </w:rPr>
        <w:t>ЭКОНОМИЧЕСКИЕ НАУКИ</w:t>
      </w:r>
    </w:p>
    <w:p w:rsidR="0077267B" w:rsidRDefault="0077267B" w:rsidP="00F010F6">
      <w:pPr>
        <w:pStyle w:val="a5"/>
        <w:rPr>
          <w:rFonts w:eastAsia="Calibri"/>
          <w:lang w:eastAsia="en-US"/>
        </w:rPr>
      </w:pPr>
    </w:p>
    <w:p w:rsidR="00F010F6" w:rsidRDefault="00F010F6" w:rsidP="00F010F6">
      <w:pPr>
        <w:pStyle w:val="a5"/>
        <w:rPr>
          <w:rFonts w:eastAsia="Calibri"/>
          <w:lang w:eastAsia="en-US"/>
        </w:rPr>
      </w:pPr>
      <w:r w:rsidRPr="003B3161">
        <w:rPr>
          <w:rFonts w:eastAsia="Calibri"/>
          <w:lang w:eastAsia="en-US"/>
        </w:rPr>
        <w:t>С.В.</w:t>
      </w:r>
      <w:r>
        <w:rPr>
          <w:rFonts w:eastAsia="Calibri"/>
          <w:lang w:eastAsia="en-US"/>
        </w:rPr>
        <w:t xml:space="preserve"> </w:t>
      </w:r>
      <w:proofErr w:type="spellStart"/>
      <w:r w:rsidRPr="003B3161">
        <w:rPr>
          <w:rFonts w:eastAsia="Calibri"/>
          <w:lang w:eastAsia="en-US"/>
        </w:rPr>
        <w:t>Арьков</w:t>
      </w:r>
      <w:proofErr w:type="spellEnd"/>
    </w:p>
    <w:p w:rsidR="00F010F6" w:rsidRDefault="00F010F6" w:rsidP="00F010F6">
      <w:pPr>
        <w:pStyle w:val="a6"/>
        <w:rPr>
          <w:rFonts w:eastAsia="Calibri"/>
          <w:lang w:eastAsia="en-US"/>
        </w:rPr>
      </w:pPr>
      <w:r w:rsidRPr="003B3161">
        <w:rPr>
          <w:rFonts w:eastAsia="Calibri"/>
          <w:lang w:eastAsia="en-US"/>
        </w:rPr>
        <w:t>УПРАВЛЕНИЕ ЖИЛЫМ ФОНДОМ: ЗАДАЧИ И МЕТОДЫ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br/>
        <w:t>МОДЕЛЬ УПРАВЛЕНИЯ</w:t>
      </w:r>
    </w:p>
    <w:p w:rsidR="0077267B" w:rsidRPr="003B3161" w:rsidRDefault="0077267B" w:rsidP="0077267B">
      <w:pPr>
        <w:pStyle w:val="a7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Представлена одна</w:t>
      </w:r>
      <w:r w:rsidRPr="003B3161">
        <w:rPr>
          <w:rFonts w:eastAsia="Calibri"/>
          <w:lang w:eastAsia="en-US"/>
        </w:rPr>
        <w:t xml:space="preserve"> из ключевых проблем жилищно-коммунального хозяй</w:t>
      </w:r>
      <w:r>
        <w:rPr>
          <w:rFonts w:eastAsia="Calibri"/>
          <w:lang w:eastAsia="en-US"/>
        </w:rPr>
        <w:t>ства – сфера</w:t>
      </w:r>
      <w:r w:rsidRPr="003B3161">
        <w:rPr>
          <w:rFonts w:eastAsia="Calibri"/>
          <w:lang w:eastAsia="en-US"/>
        </w:rPr>
        <w:t xml:space="preserve"> управл</w:t>
      </w:r>
      <w:r w:rsidRPr="003B3161">
        <w:rPr>
          <w:rFonts w:eastAsia="Calibri"/>
          <w:lang w:eastAsia="en-US"/>
        </w:rPr>
        <w:t>е</w:t>
      </w:r>
      <w:r w:rsidRPr="003B3161">
        <w:rPr>
          <w:rFonts w:eastAsia="Calibri"/>
          <w:lang w:eastAsia="en-US"/>
        </w:rPr>
        <w:t xml:space="preserve">ния. </w:t>
      </w:r>
      <w:r>
        <w:rPr>
          <w:rFonts w:eastAsia="Calibri"/>
          <w:lang w:eastAsia="en-US"/>
        </w:rPr>
        <w:t>Рассматривается хозяйственный механизм</w:t>
      </w:r>
      <w:r w:rsidRPr="003B3161">
        <w:rPr>
          <w:rFonts w:eastAsia="Calibri"/>
          <w:lang w:eastAsia="en-US"/>
        </w:rPr>
        <w:t xml:space="preserve"> управления (эксплуатации) жилищного фонда в </w:t>
      </w:r>
      <w:proofErr w:type="gramStart"/>
      <w:r w:rsidRPr="003B3161">
        <w:rPr>
          <w:rFonts w:eastAsia="Calibri"/>
          <w:lang w:eastAsia="en-US"/>
        </w:rPr>
        <w:t>г</w:t>
      </w:r>
      <w:proofErr w:type="gramEnd"/>
      <w:r w:rsidRPr="003B3161">
        <w:rPr>
          <w:rFonts w:eastAsia="Calibri"/>
          <w:lang w:eastAsia="en-US"/>
        </w:rPr>
        <w:t xml:space="preserve">. Волгограде. </w:t>
      </w:r>
      <w:r>
        <w:rPr>
          <w:rFonts w:eastAsia="Calibri"/>
          <w:lang w:eastAsia="en-US"/>
        </w:rPr>
        <w:t>П</w:t>
      </w:r>
      <w:r w:rsidRPr="003B3161">
        <w:rPr>
          <w:rFonts w:eastAsia="Calibri"/>
          <w:lang w:eastAsia="en-US"/>
        </w:rPr>
        <w:t xml:space="preserve">редложена авторская схема «Дерево задач», стоящих перед ЖКХ города. Разработана общая структурно-логическая модель управления жилищным фондом. </w:t>
      </w:r>
    </w:p>
    <w:p w:rsidR="0077267B" w:rsidRPr="0077267B" w:rsidRDefault="0077267B" w:rsidP="0077267B">
      <w:pPr>
        <w:pStyle w:val="a6"/>
        <w:spacing w:before="0" w:after="0"/>
        <w:ind w:left="0" w:firstLine="567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b w:val="0"/>
          <w:i/>
          <w:caps w:val="0"/>
          <w:sz w:val="24"/>
          <w:szCs w:val="24"/>
          <w:lang w:eastAsia="en-US"/>
        </w:rPr>
        <w:t>К</w:t>
      </w:r>
      <w:r w:rsidRPr="0077267B">
        <w:rPr>
          <w:rFonts w:ascii="Times New Roman" w:eastAsia="Calibri" w:hAnsi="Times New Roman"/>
          <w:b w:val="0"/>
          <w:i/>
          <w:caps w:val="0"/>
          <w:sz w:val="24"/>
          <w:szCs w:val="24"/>
          <w:lang w:eastAsia="en-US"/>
        </w:rPr>
        <w:t>лючевые слова</w:t>
      </w:r>
      <w:r w:rsidRPr="0077267B">
        <w:rPr>
          <w:rFonts w:ascii="Times New Roman" w:eastAsia="Calibri" w:hAnsi="Times New Roman"/>
          <w:b w:val="0"/>
          <w:caps w:val="0"/>
          <w:sz w:val="24"/>
          <w:szCs w:val="24"/>
          <w:lang w:eastAsia="en-US"/>
        </w:rPr>
        <w:t>: анализ, базовые основы управления, модель, эксплуатация, воспрои</w:t>
      </w:r>
      <w:r w:rsidRPr="0077267B">
        <w:rPr>
          <w:rFonts w:ascii="Times New Roman" w:eastAsia="Calibri" w:hAnsi="Times New Roman"/>
          <w:b w:val="0"/>
          <w:caps w:val="0"/>
          <w:sz w:val="24"/>
          <w:szCs w:val="24"/>
          <w:lang w:eastAsia="en-US"/>
        </w:rPr>
        <w:t>з</w:t>
      </w:r>
      <w:r w:rsidRPr="0077267B">
        <w:rPr>
          <w:rFonts w:ascii="Times New Roman" w:eastAsia="Calibri" w:hAnsi="Times New Roman"/>
          <w:b w:val="0"/>
          <w:caps w:val="0"/>
          <w:sz w:val="24"/>
          <w:szCs w:val="24"/>
          <w:lang w:eastAsia="en-US"/>
        </w:rPr>
        <w:t>водство, реконструкция, модернизация, новое строительство, жилищный фонд, депар</w:t>
      </w:r>
      <w:r>
        <w:rPr>
          <w:rFonts w:ascii="Times New Roman" w:eastAsia="Calibri" w:hAnsi="Times New Roman"/>
          <w:b w:val="0"/>
          <w:caps w:val="0"/>
          <w:sz w:val="24"/>
          <w:szCs w:val="24"/>
          <w:lang w:eastAsia="en-US"/>
        </w:rPr>
        <w:t>тамент ЖКХ</w:t>
      </w:r>
      <w:r w:rsidRPr="0077267B">
        <w:rPr>
          <w:rFonts w:ascii="Times New Roman" w:eastAsia="Calibri" w:hAnsi="Times New Roman"/>
          <w:b w:val="0"/>
          <w:caps w:val="0"/>
          <w:sz w:val="24"/>
          <w:szCs w:val="24"/>
          <w:lang w:eastAsia="en-US"/>
        </w:rPr>
        <w:t xml:space="preserve"> и </w:t>
      </w:r>
      <w:r>
        <w:rPr>
          <w:rFonts w:ascii="Times New Roman" w:eastAsia="Calibri" w:hAnsi="Times New Roman"/>
          <w:b w:val="0"/>
          <w:caps w:val="0"/>
          <w:sz w:val="24"/>
          <w:szCs w:val="24"/>
          <w:lang w:eastAsia="en-US"/>
        </w:rPr>
        <w:t>ТЭК</w:t>
      </w:r>
      <w:proofErr w:type="gramEnd"/>
    </w:p>
    <w:p w:rsidR="0077267B" w:rsidRDefault="0077267B" w:rsidP="0058737F">
      <w:pPr>
        <w:pStyle w:val="a5"/>
        <w:rPr>
          <w:rFonts w:eastAsia="Times New Roman"/>
        </w:rPr>
      </w:pPr>
    </w:p>
    <w:p w:rsidR="0058737F" w:rsidRPr="00E60EEC" w:rsidRDefault="0058737F" w:rsidP="0058737F">
      <w:pPr>
        <w:pStyle w:val="a5"/>
        <w:rPr>
          <w:rFonts w:eastAsia="Times New Roman"/>
          <w:sz w:val="16"/>
          <w:szCs w:val="16"/>
        </w:rPr>
      </w:pPr>
      <w:r w:rsidRPr="00E60EEC">
        <w:rPr>
          <w:rFonts w:eastAsia="Times New Roman"/>
        </w:rPr>
        <w:t xml:space="preserve">Е.С. Балашова, С.Р. </w:t>
      </w:r>
      <w:proofErr w:type="spellStart"/>
      <w:r w:rsidRPr="00E60EEC">
        <w:rPr>
          <w:rFonts w:eastAsia="Times New Roman"/>
        </w:rPr>
        <w:t>Шарипова</w:t>
      </w:r>
      <w:proofErr w:type="spellEnd"/>
    </w:p>
    <w:p w:rsidR="0058737F" w:rsidRDefault="0058737F" w:rsidP="0058737F">
      <w:pPr>
        <w:pStyle w:val="a6"/>
        <w:spacing w:after="120"/>
        <w:rPr>
          <w:rFonts w:eastAsia="Times New Roman"/>
        </w:rPr>
      </w:pPr>
      <w:r w:rsidRPr="00E60EEC">
        <w:rPr>
          <w:rFonts w:eastAsia="Times New Roman"/>
        </w:rPr>
        <w:t xml:space="preserve">ВОЗМОЖНОСТИ ПЕРЕХОДА ПРЕДПРИЯТИЙ </w:t>
      </w:r>
      <w:r>
        <w:rPr>
          <w:rFonts w:eastAsia="Times New Roman"/>
        </w:rPr>
        <w:br/>
      </w:r>
      <w:r w:rsidRPr="00E60EEC">
        <w:rPr>
          <w:rFonts w:eastAsia="Times New Roman"/>
        </w:rPr>
        <w:t>К СТРАТЕГИИ УСТОЙЧИВОГО РАЗВИТИЯ</w:t>
      </w:r>
    </w:p>
    <w:p w:rsidR="00901E38" w:rsidRPr="00E60EEC" w:rsidRDefault="00901E38" w:rsidP="00901E38">
      <w:pPr>
        <w:pStyle w:val="a7"/>
        <w:rPr>
          <w:rFonts w:eastAsia="Times New Roman"/>
        </w:rPr>
      </w:pPr>
      <w:r w:rsidRPr="00E60EEC">
        <w:rPr>
          <w:rFonts w:eastAsia="Times New Roman"/>
        </w:rPr>
        <w:t>Анализируется актуальность и состояние концепции устойчивого развития.</w:t>
      </w:r>
      <w:r>
        <w:rPr>
          <w:rFonts w:eastAsia="Times New Roman"/>
        </w:rPr>
        <w:t xml:space="preserve"> </w:t>
      </w:r>
      <w:r w:rsidRPr="00E60EEC">
        <w:rPr>
          <w:rFonts w:eastAsia="Times New Roman"/>
        </w:rPr>
        <w:t>Рассматриваются возможности перехода предприятий к</w:t>
      </w:r>
      <w:r>
        <w:rPr>
          <w:rFonts w:eastAsia="Times New Roman"/>
        </w:rPr>
        <w:t xml:space="preserve"> </w:t>
      </w:r>
      <w:r w:rsidRPr="00E60EEC">
        <w:rPr>
          <w:rFonts w:eastAsia="Times New Roman"/>
        </w:rPr>
        <w:t>стратегии устойчивого развития. Инструментом к</w:t>
      </w:r>
      <w:r>
        <w:rPr>
          <w:rFonts w:eastAsia="Times New Roman"/>
        </w:rPr>
        <w:t xml:space="preserve"> анализу</w:t>
      </w:r>
      <w:r w:rsidRPr="00E60EEC">
        <w:rPr>
          <w:rFonts w:eastAsia="Times New Roman"/>
        </w:rPr>
        <w:t xml:space="preserve"> стратегии устойчивого развития выбран метод</w:t>
      </w:r>
      <w:r>
        <w:rPr>
          <w:rFonts w:eastAsia="Times New Roman"/>
        </w:rPr>
        <w:t xml:space="preserve"> </w:t>
      </w:r>
      <w:r w:rsidRPr="00E60EEC">
        <w:rPr>
          <w:rFonts w:eastAsia="Times New Roman"/>
          <w:lang w:val="en-US"/>
        </w:rPr>
        <w:t>SWOT</w:t>
      </w:r>
      <w:r w:rsidRPr="00E60EEC">
        <w:rPr>
          <w:rFonts w:eastAsia="Times New Roman"/>
        </w:rPr>
        <w:t>-анализа, с помощью которого проанализиров</w:t>
      </w:r>
      <w:r w:rsidRPr="00E60EEC">
        <w:rPr>
          <w:rFonts w:eastAsia="Times New Roman"/>
        </w:rPr>
        <w:t>а</w:t>
      </w:r>
      <w:r w:rsidRPr="00E60EEC">
        <w:rPr>
          <w:rFonts w:eastAsia="Times New Roman"/>
        </w:rPr>
        <w:t>ны</w:t>
      </w:r>
      <w:r>
        <w:rPr>
          <w:rFonts w:eastAsia="Times New Roman"/>
        </w:rPr>
        <w:t xml:space="preserve"> </w:t>
      </w:r>
      <w:r w:rsidRPr="00E60EEC">
        <w:rPr>
          <w:rFonts w:eastAsia="Times New Roman"/>
        </w:rPr>
        <w:t>слабые, сильные стороны предприятия, определены возможности и угрозы рынка. Представлены мероприятия по переходу к устойчивому развитию. Даны рекомендации по у</w:t>
      </w:r>
      <w:r>
        <w:rPr>
          <w:rFonts w:eastAsia="Times New Roman"/>
        </w:rPr>
        <w:t>креплению слабых ст</w:t>
      </w:r>
      <w:r>
        <w:rPr>
          <w:rFonts w:eastAsia="Times New Roman"/>
        </w:rPr>
        <w:t>о</w:t>
      </w:r>
      <w:r>
        <w:rPr>
          <w:rFonts w:eastAsia="Times New Roman"/>
        </w:rPr>
        <w:t>рон предприятия</w:t>
      </w:r>
      <w:r w:rsidRPr="00E60EEC">
        <w:rPr>
          <w:rFonts w:eastAsia="Times New Roman"/>
        </w:rPr>
        <w:t>.</w:t>
      </w:r>
    </w:p>
    <w:p w:rsidR="00901E38" w:rsidRPr="00901E38" w:rsidRDefault="00901E38" w:rsidP="00901E38">
      <w:pPr>
        <w:pStyle w:val="a6"/>
        <w:spacing w:before="0" w:after="0"/>
        <w:ind w:left="0" w:firstLine="567"/>
        <w:rPr>
          <w:rFonts w:ascii="Times New Roman" w:eastAsia="Times New Roman" w:hAnsi="Times New Roman"/>
          <w:b w:val="0"/>
          <w:sz w:val="24"/>
          <w:szCs w:val="24"/>
        </w:rPr>
      </w:pPr>
      <w:r w:rsidRPr="00901E38">
        <w:rPr>
          <w:rFonts w:ascii="Times New Roman" w:eastAsia="Times New Roman" w:hAnsi="Times New Roman"/>
          <w:b w:val="0"/>
          <w:i/>
          <w:caps w:val="0"/>
          <w:sz w:val="24"/>
          <w:szCs w:val="24"/>
        </w:rPr>
        <w:t>Ключевые слова</w:t>
      </w:r>
      <w:r w:rsidRPr="00901E38">
        <w:rPr>
          <w:rFonts w:ascii="Times New Roman" w:eastAsia="Times New Roman" w:hAnsi="Times New Roman"/>
          <w:b w:val="0"/>
          <w:caps w:val="0"/>
          <w:sz w:val="24"/>
          <w:szCs w:val="24"/>
        </w:rPr>
        <w:t xml:space="preserve">: устойчивое развитие, </w:t>
      </w:r>
      <w:r w:rsidRPr="00901E38">
        <w:rPr>
          <w:rFonts w:ascii="Times New Roman" w:eastAsia="Times New Roman" w:hAnsi="Times New Roman"/>
          <w:b w:val="0"/>
          <w:caps w:val="0"/>
          <w:sz w:val="24"/>
          <w:szCs w:val="24"/>
          <w:lang w:val="en-US"/>
        </w:rPr>
        <w:t>SWOT</w:t>
      </w:r>
      <w:r w:rsidRPr="00901E38">
        <w:rPr>
          <w:rFonts w:ascii="Times New Roman" w:eastAsia="Times New Roman" w:hAnsi="Times New Roman"/>
          <w:b w:val="0"/>
          <w:caps w:val="0"/>
          <w:sz w:val="24"/>
          <w:szCs w:val="24"/>
        </w:rPr>
        <w:t>-анализ предприятия, стратегическое пл</w:t>
      </w:r>
      <w:r w:rsidRPr="00901E38">
        <w:rPr>
          <w:rFonts w:ascii="Times New Roman" w:eastAsia="Times New Roman" w:hAnsi="Times New Roman"/>
          <w:b w:val="0"/>
          <w:caps w:val="0"/>
          <w:sz w:val="24"/>
          <w:szCs w:val="24"/>
        </w:rPr>
        <w:t>а</w:t>
      </w:r>
      <w:r w:rsidRPr="00901E38">
        <w:rPr>
          <w:rFonts w:ascii="Times New Roman" w:eastAsia="Times New Roman" w:hAnsi="Times New Roman"/>
          <w:b w:val="0"/>
          <w:caps w:val="0"/>
          <w:sz w:val="24"/>
          <w:szCs w:val="24"/>
        </w:rPr>
        <w:t>нирование, стратегия</w:t>
      </w:r>
    </w:p>
    <w:p w:rsidR="00B700F2" w:rsidRDefault="00B700F2" w:rsidP="0058737F">
      <w:pPr>
        <w:pStyle w:val="a5"/>
      </w:pPr>
    </w:p>
    <w:p w:rsidR="0058737F" w:rsidRPr="003F0CB5" w:rsidRDefault="0058737F" w:rsidP="0058737F">
      <w:pPr>
        <w:pStyle w:val="a5"/>
        <w:rPr>
          <w:color w:val="FFFFFF" w:themeColor="background1"/>
        </w:rPr>
      </w:pPr>
      <w:r w:rsidRPr="003F0CB5">
        <w:t xml:space="preserve">А.Ф. </w:t>
      </w:r>
      <w:proofErr w:type="spellStart"/>
      <w:r w:rsidRPr="003F0CB5">
        <w:t>Глисин</w:t>
      </w:r>
      <w:proofErr w:type="spellEnd"/>
      <w:r w:rsidRPr="003F0CB5">
        <w:t>, Е.А. Колганова</w:t>
      </w:r>
    </w:p>
    <w:p w:rsidR="0058737F" w:rsidRDefault="0058737F" w:rsidP="0058737F">
      <w:pPr>
        <w:pStyle w:val="a6"/>
        <w:spacing w:after="120"/>
      </w:pPr>
      <w:r w:rsidRPr="003F0CB5">
        <w:t>ПОНЯТИЕ «СТОИМОСТЬ БИЗНЕСА» И ПОДХОДЫ К ЕЕ ОЦЕНКЕ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901E38" w:rsidTr="00901E38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4276CE" w:rsidRDefault="0058737F" w:rsidP="00FD648A">
            <w:pPr>
              <w:pStyle w:val="a7"/>
              <w:rPr>
                <w:rFonts w:eastAsia="Times New Roman"/>
              </w:rPr>
            </w:pPr>
          </w:p>
        </w:tc>
      </w:tr>
    </w:tbl>
    <w:p w:rsidR="00901E38" w:rsidRPr="003F0CB5" w:rsidRDefault="00901E38" w:rsidP="00901E38">
      <w:pPr>
        <w:pStyle w:val="a7"/>
      </w:pPr>
      <w:r w:rsidRPr="003F0CB5">
        <w:t>Рассмотрены основные подходы и концепции оценки стоимости бизнеса. Приведены ключевые воззрения на понятие «стоимость бизнеса», рассмотрены основные подходы к определению стоим</w:t>
      </w:r>
      <w:r w:rsidRPr="003F0CB5">
        <w:t>о</w:t>
      </w:r>
      <w:r w:rsidRPr="003F0CB5">
        <w:t xml:space="preserve">сти бизнеса: финансовая и стоимостная (в рамках нее: доходный, затратный и сравнительный </w:t>
      </w:r>
      <w:proofErr w:type="gramStart"/>
      <w:r w:rsidRPr="003F0CB5">
        <w:t>подх</w:t>
      </w:r>
      <w:r w:rsidRPr="003F0CB5">
        <w:t>о</w:t>
      </w:r>
      <w:r w:rsidRPr="003F0CB5">
        <w:t xml:space="preserve">ды) </w:t>
      </w:r>
      <w:proofErr w:type="gramEnd"/>
      <w:r w:rsidRPr="003F0CB5">
        <w:t>концепции; приведены и обоснованы достоинства и недостатки каждого из подходов. Сделан в</w:t>
      </w:r>
      <w:r w:rsidRPr="003F0CB5">
        <w:t>ы</w:t>
      </w:r>
      <w:r w:rsidRPr="003F0CB5">
        <w:t>вод о том, что, при проведении справедливой рыночной стоимости бизнеса необходимо принимать во внимание особенности каждого из подходов, а также руководствоваться целями исследования, кот</w:t>
      </w:r>
      <w:r w:rsidRPr="003F0CB5">
        <w:t>о</w:t>
      </w:r>
      <w:r w:rsidRPr="003F0CB5">
        <w:t>рые во многом определят выбор той или иной концепции, а также дополнительно проводить прове</w:t>
      </w:r>
      <w:r w:rsidRPr="003F0CB5">
        <w:t>р</w:t>
      </w:r>
      <w:r w:rsidRPr="003F0CB5">
        <w:t>ку рассчитанных результатов путем использования дополнительных подходов или их отдельных м</w:t>
      </w:r>
      <w:r w:rsidRPr="003F0CB5">
        <w:t>е</w:t>
      </w:r>
      <w:r w:rsidRPr="003F0CB5">
        <w:t>тодов.</w:t>
      </w:r>
    </w:p>
    <w:p w:rsidR="0058737F" w:rsidRPr="004276CE" w:rsidRDefault="00901E38" w:rsidP="00901E38">
      <w:pPr>
        <w:pStyle w:val="aa"/>
        <w:rPr>
          <w:sz w:val="16"/>
          <w:szCs w:val="16"/>
        </w:rPr>
      </w:pPr>
      <w:r w:rsidRPr="003F0CB5">
        <w:rPr>
          <w:i/>
        </w:rPr>
        <w:t>Ключевые слова</w:t>
      </w:r>
      <w:r w:rsidRPr="003F0CB5">
        <w:t>: стоимость, доходный подход, эффективность, доход, инвестиции</w:t>
      </w:r>
    </w:p>
    <w:p w:rsidR="004276CE" w:rsidRDefault="004276CE" w:rsidP="0058737F">
      <w:pPr>
        <w:pStyle w:val="a5"/>
      </w:pPr>
    </w:p>
    <w:p w:rsidR="00B700F2" w:rsidRDefault="00B700F2" w:rsidP="0058737F">
      <w:pPr>
        <w:pStyle w:val="a5"/>
      </w:pPr>
    </w:p>
    <w:p w:rsidR="00B700F2" w:rsidRDefault="00B700F2" w:rsidP="0058737F">
      <w:pPr>
        <w:pStyle w:val="a5"/>
      </w:pPr>
    </w:p>
    <w:p w:rsidR="00B700F2" w:rsidRDefault="00B700F2" w:rsidP="0058737F">
      <w:pPr>
        <w:pStyle w:val="a5"/>
      </w:pPr>
    </w:p>
    <w:p w:rsidR="0058737F" w:rsidRPr="00ED4E88" w:rsidRDefault="0058737F" w:rsidP="0058737F">
      <w:pPr>
        <w:pStyle w:val="a5"/>
        <w:rPr>
          <w:sz w:val="16"/>
          <w:szCs w:val="16"/>
        </w:rPr>
      </w:pPr>
      <w:r>
        <w:lastRenderedPageBreak/>
        <w:t xml:space="preserve">Е.С. Захарченко, А.В. </w:t>
      </w:r>
      <w:proofErr w:type="spellStart"/>
      <w:r>
        <w:t>Будюкова</w:t>
      </w:r>
      <w:proofErr w:type="spellEnd"/>
      <w:r w:rsidRPr="00132B0A">
        <w:rPr>
          <w:color w:val="FFFFFF" w:themeColor="background1"/>
        </w:rPr>
        <w:t xml:space="preserve"> </w:t>
      </w:r>
    </w:p>
    <w:p w:rsidR="0058737F" w:rsidRDefault="0058737F" w:rsidP="0058737F">
      <w:pPr>
        <w:pStyle w:val="a6"/>
      </w:pPr>
      <w:r w:rsidRPr="007D3C49">
        <w:t>ИНДИКАТОРЫ ЭКОНОМИЧЕСКОЙ БЕЗОПАСНОСТИ БАНКОВСКОЙ СИСТЕМЫ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4276CE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B360F1" w:rsidRPr="005655BF" w:rsidRDefault="00B360F1" w:rsidP="00B360F1">
            <w:pPr>
              <w:pStyle w:val="a7"/>
              <w:rPr>
                <w:rFonts w:eastAsia="Times New Roman"/>
                <w:lang w:val="en-US"/>
              </w:rPr>
            </w:pPr>
          </w:p>
        </w:tc>
      </w:tr>
    </w:tbl>
    <w:p w:rsidR="004276CE" w:rsidRPr="00ED4E88" w:rsidRDefault="004276CE" w:rsidP="004276CE">
      <w:pPr>
        <w:pStyle w:val="a7"/>
      </w:pPr>
      <w:r w:rsidRPr="00ED4E88">
        <w:t>Р</w:t>
      </w:r>
      <w:r>
        <w:t>ассмотрены индикаторы</w:t>
      </w:r>
      <w:r w:rsidRPr="00ED4E88">
        <w:t xml:space="preserve"> экономической безопасности банковской системы на при</w:t>
      </w:r>
      <w:r>
        <w:t>мере ПАО КБ «Восточный». Проанализированы</w:t>
      </w:r>
      <w:r w:rsidRPr="00ED4E88">
        <w:t xml:space="preserve"> проблемы экономической безопасности системы ПАО КБ «Восточный» за п</w:t>
      </w:r>
      <w:r>
        <w:t>оследние два года. Определена</w:t>
      </w:r>
      <w:r w:rsidRPr="00ED4E88">
        <w:t xml:space="preserve"> роль экономической безопасности банковской си</w:t>
      </w:r>
      <w:r w:rsidRPr="00ED4E88">
        <w:t>с</w:t>
      </w:r>
      <w:r w:rsidRPr="00ED4E88">
        <w:t>темы в современных условиях.</w:t>
      </w:r>
    </w:p>
    <w:p w:rsidR="0058737F" w:rsidRPr="00B75E29" w:rsidRDefault="004276CE" w:rsidP="004276CE">
      <w:pPr>
        <w:pStyle w:val="aa"/>
      </w:pPr>
      <w:r w:rsidRPr="00ED4E88">
        <w:rPr>
          <w:i/>
        </w:rPr>
        <w:t>Ключевые слова</w:t>
      </w:r>
      <w:r w:rsidRPr="00ED4E88">
        <w:t>: б</w:t>
      </w:r>
      <w:r>
        <w:t>анк</w:t>
      </w:r>
      <w:r w:rsidRPr="00ED4E88">
        <w:t>, экономическая безопасность, финансы, экономика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87" w:type="dxa"/>
          </w:tcPr>
          <w:p w:rsidR="0058737F" w:rsidRPr="004F4BA6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70" w:type="dxa"/>
          </w:tcPr>
          <w:p w:rsidR="0058737F" w:rsidRPr="004F4BA6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58737F" w:rsidRPr="005655BF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BD1BE9" w:rsidRDefault="0058737F" w:rsidP="0058737F">
      <w:pPr>
        <w:pStyle w:val="a5"/>
        <w:rPr>
          <w:sz w:val="16"/>
          <w:szCs w:val="16"/>
        </w:rPr>
      </w:pPr>
      <w:r w:rsidRPr="00BD1BE9">
        <w:t xml:space="preserve">О.Н. Киселева, А.В. </w:t>
      </w:r>
      <w:proofErr w:type="spellStart"/>
      <w:r w:rsidRPr="00BD1BE9">
        <w:t>Кульбякина</w:t>
      </w:r>
      <w:proofErr w:type="spellEnd"/>
    </w:p>
    <w:p w:rsidR="0058737F" w:rsidRDefault="0058737F" w:rsidP="0058737F">
      <w:pPr>
        <w:pStyle w:val="a6"/>
      </w:pPr>
      <w:r w:rsidRPr="00BD1BE9">
        <w:t xml:space="preserve">АНАЛИЗ ПОДХОДОВ К ОПРЕДЕЛЕНИЮ ЭКОНОМИЧЕСКОЙ </w:t>
      </w:r>
      <w:r w:rsidR="00B75E29">
        <w:t xml:space="preserve">             </w:t>
      </w:r>
      <w:proofErr w:type="gramStart"/>
      <w:r w:rsidRPr="00BD1BE9">
        <w:t xml:space="preserve">ЭФФЕКТИВНОСТИ ПРОЕКТОВ РАЗВИТИЯ ПРЕДПРИЯТИЙ </w:t>
      </w:r>
      <w:r w:rsidR="00B75E29">
        <w:t xml:space="preserve">             </w:t>
      </w:r>
      <w:r w:rsidRPr="00BD1BE9">
        <w:t>НЕФТЕГАЗОВОЙ ОТРАСЛИ</w:t>
      </w:r>
      <w:proofErr w:type="gramEnd"/>
      <w:r w:rsidRPr="00BD1BE9">
        <w:t xml:space="preserve"> НА ОСНОВЕ ИННОВАЦИОННЫХ </w:t>
      </w:r>
      <w:r w:rsidR="00B75E29">
        <w:t xml:space="preserve">             </w:t>
      </w:r>
      <w:r w:rsidRPr="00BD1BE9">
        <w:t>ТЕХНОЛОГИЙ УПРАВЛЕНИЯ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4276CE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  <w:spacing w:val="-4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E425C2" w:rsidRPr="004276CE" w:rsidRDefault="00E425C2" w:rsidP="00854211">
            <w:pPr>
              <w:pStyle w:val="a7"/>
              <w:rPr>
                <w:rFonts w:eastAsia="Times New Roman"/>
              </w:rPr>
            </w:pPr>
          </w:p>
        </w:tc>
      </w:tr>
    </w:tbl>
    <w:p w:rsidR="004276CE" w:rsidRPr="00BD1BE9" w:rsidRDefault="004276CE" w:rsidP="004276CE">
      <w:pPr>
        <w:pStyle w:val="a7"/>
      </w:pPr>
      <w:r w:rsidRPr="00BD1BE9">
        <w:t>Обоснована необходимость применения инновационных технологий управления при осущес</w:t>
      </w:r>
      <w:r w:rsidRPr="00BD1BE9">
        <w:t>т</w:t>
      </w:r>
      <w:r w:rsidRPr="00BD1BE9">
        <w:t xml:space="preserve">влении проектов развития предприятий нефтегазовой отрасли. Проанализированы основные подходы к определению эффективности инноваций. Предложен подход для оценки </w:t>
      </w:r>
      <w:proofErr w:type="gramStart"/>
      <w:r w:rsidRPr="00BD1BE9">
        <w:t>эффективности проектов развития предприятий нефтегазовой отрасли</w:t>
      </w:r>
      <w:proofErr w:type="gramEnd"/>
      <w:r w:rsidRPr="00BD1BE9">
        <w:t xml:space="preserve"> на основе инновационных технологий управления</w:t>
      </w:r>
      <w:r>
        <w:t>.</w:t>
      </w:r>
      <w:r w:rsidRPr="00BD1BE9">
        <w:t xml:space="preserve"> </w:t>
      </w:r>
    </w:p>
    <w:p w:rsidR="0058737F" w:rsidRPr="00B75E29" w:rsidRDefault="004276CE" w:rsidP="004276CE">
      <w:pPr>
        <w:pStyle w:val="aa"/>
        <w:rPr>
          <w:lang w:bidi="hi-IN"/>
        </w:rPr>
      </w:pPr>
      <w:r w:rsidRPr="00BD1BE9">
        <w:rPr>
          <w:i/>
        </w:rPr>
        <w:t>Ключевые слова</w:t>
      </w:r>
      <w:r w:rsidRPr="00BD1BE9">
        <w:t>: предприятия нефтегазовой отрасли, проектный подход, инновацио</w:t>
      </w:r>
      <w:r w:rsidRPr="00BD1BE9">
        <w:t>н</w:t>
      </w:r>
      <w:r w:rsidRPr="00BD1BE9">
        <w:t>ный проект, организационно-упра</w:t>
      </w:r>
      <w:r>
        <w:t>вленческие инновации, развитие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36" w:type="dxa"/>
          </w:tcPr>
          <w:p w:rsidR="0058737F" w:rsidRPr="00E34E4F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65" w:type="dxa"/>
          </w:tcPr>
          <w:p w:rsidR="0058737F" w:rsidRPr="00E34E4F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31" w:type="dxa"/>
          </w:tcPr>
          <w:p w:rsidR="0058737F" w:rsidRPr="00E34E4F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1E14C9" w:rsidRDefault="0058737F" w:rsidP="0058737F">
      <w:pPr>
        <w:pStyle w:val="a5"/>
        <w:rPr>
          <w:sz w:val="16"/>
          <w:szCs w:val="16"/>
        </w:rPr>
      </w:pPr>
      <w:r w:rsidRPr="009E4AD3">
        <w:t>А.Е. Колобова</w:t>
      </w:r>
    </w:p>
    <w:p w:rsidR="0058737F" w:rsidRPr="001E14C9" w:rsidRDefault="0058737F" w:rsidP="0058737F">
      <w:pPr>
        <w:pStyle w:val="a6"/>
      </w:pPr>
      <w:r w:rsidRPr="001E14C9">
        <w:t xml:space="preserve">банковские сервисы для представителей </w:t>
      </w:r>
      <w:r>
        <w:br/>
      </w:r>
      <w:r w:rsidRPr="001E14C9">
        <w:t>старшего возраста в современной россии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4276CE" w:rsidRDefault="0058737F" w:rsidP="004D5493">
            <w:pPr>
              <w:pStyle w:val="a7"/>
              <w:rPr>
                <w:rFonts w:eastAsia="Times New Roman"/>
              </w:rPr>
            </w:pPr>
          </w:p>
        </w:tc>
      </w:tr>
    </w:tbl>
    <w:p w:rsidR="004276CE" w:rsidRPr="00671079" w:rsidRDefault="004276CE" w:rsidP="004276CE">
      <w:pPr>
        <w:pStyle w:val="a7"/>
      </w:pPr>
      <w:r w:rsidRPr="00671079">
        <w:t>Проанализированы банковские сервисы, ориентированные на пожилых клиентов. Проведено сравнение зарубежной и российской сервисных экономик. Такой подход помог выявить основные проблемы и перспективы развития банковских сервисов для представителей старшего возраста в с</w:t>
      </w:r>
      <w:r w:rsidRPr="00671079">
        <w:t>о</w:t>
      </w:r>
      <w:r w:rsidRPr="00671079">
        <w:t xml:space="preserve">временных условиях. </w:t>
      </w:r>
    </w:p>
    <w:p w:rsidR="0058737F" w:rsidRPr="00B75E29" w:rsidRDefault="004276CE" w:rsidP="004276CE">
      <w:pPr>
        <w:pStyle w:val="aa"/>
      </w:pPr>
      <w:proofErr w:type="gramStart"/>
      <w:r w:rsidRPr="00671079">
        <w:rPr>
          <w:i/>
        </w:rPr>
        <w:t>Ключевые слова</w:t>
      </w:r>
      <w:r w:rsidRPr="00671079">
        <w:t xml:space="preserve">: сервис, пожилой человек, общество, серебряная экономика, </w:t>
      </w:r>
      <w:proofErr w:type="spellStart"/>
      <w:r w:rsidRPr="00671079">
        <w:t>старш</w:t>
      </w:r>
      <w:r w:rsidRPr="00671079">
        <w:t>е</w:t>
      </w:r>
      <w:r w:rsidRPr="00671079">
        <w:t>возрастной</w:t>
      </w:r>
      <w:proofErr w:type="spellEnd"/>
      <w:r w:rsidRPr="00671079">
        <w:t xml:space="preserve"> клиент, сервисная экономика, банковские услуги</w:t>
      </w:r>
      <w:proofErr w:type="gramEnd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87" w:type="dxa"/>
          </w:tcPr>
          <w:p w:rsidR="0058737F" w:rsidRPr="00E34E4F" w:rsidRDefault="0058737F" w:rsidP="00854211">
            <w:pPr>
              <w:pStyle w:val="a9"/>
              <w:rPr>
                <w:rFonts w:eastAsia="Times New Roman"/>
                <w:lang w:val="it-IT"/>
              </w:rPr>
            </w:pPr>
          </w:p>
        </w:tc>
        <w:tc>
          <w:tcPr>
            <w:tcW w:w="470" w:type="dxa"/>
          </w:tcPr>
          <w:p w:rsidR="0058737F" w:rsidRPr="00490A3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58737F" w:rsidRPr="00E34E4F" w:rsidRDefault="0058737F" w:rsidP="00854211">
            <w:pPr>
              <w:pStyle w:val="a9"/>
              <w:rPr>
                <w:rFonts w:eastAsia="Times New Roman"/>
                <w:lang w:val="it-IT"/>
              </w:rPr>
            </w:pPr>
          </w:p>
        </w:tc>
      </w:tr>
    </w:tbl>
    <w:p w:rsidR="0058737F" w:rsidRPr="006E7ADD" w:rsidRDefault="0058737F" w:rsidP="0058737F">
      <w:pPr>
        <w:pStyle w:val="a5"/>
        <w:rPr>
          <w:rFonts w:eastAsiaTheme="majorEastAsia"/>
          <w:sz w:val="16"/>
          <w:szCs w:val="16"/>
        </w:rPr>
      </w:pPr>
      <w:r w:rsidRPr="00387DA5">
        <w:rPr>
          <w:rFonts w:eastAsiaTheme="majorEastAsia"/>
        </w:rPr>
        <w:t>Д.В. Котов</w:t>
      </w:r>
      <w:r>
        <w:rPr>
          <w:rFonts w:eastAsiaTheme="majorEastAsia"/>
        </w:rPr>
        <w:t>,</w:t>
      </w:r>
      <w:r w:rsidRPr="006E7ADD">
        <w:rPr>
          <w:rFonts w:eastAsiaTheme="majorEastAsia"/>
        </w:rPr>
        <w:t xml:space="preserve"> </w:t>
      </w:r>
      <w:r>
        <w:rPr>
          <w:rFonts w:eastAsiaTheme="majorEastAsia"/>
        </w:rPr>
        <w:t xml:space="preserve">К.Г. </w:t>
      </w:r>
      <w:proofErr w:type="spellStart"/>
      <w:r>
        <w:rPr>
          <w:rFonts w:eastAsiaTheme="majorEastAsia"/>
        </w:rPr>
        <w:t>Качалкина</w:t>
      </w:r>
      <w:proofErr w:type="spellEnd"/>
    </w:p>
    <w:p w:rsidR="0058737F" w:rsidRDefault="0058737F" w:rsidP="0058737F">
      <w:pPr>
        <w:pStyle w:val="a6"/>
        <w:rPr>
          <w:rFonts w:eastAsiaTheme="majorEastAsia"/>
        </w:rPr>
      </w:pPr>
      <w:r w:rsidRPr="008364B2">
        <w:rPr>
          <w:rFonts w:eastAsiaTheme="majorEastAsia"/>
        </w:rPr>
        <w:t xml:space="preserve">СОВРЕМЕННЫЙ ЭТАП РАЗВИТИЯ КООПЕРАЦИИ </w:t>
      </w:r>
      <w:r>
        <w:rPr>
          <w:rFonts w:eastAsiaTheme="majorEastAsia"/>
        </w:rPr>
        <w:br/>
      </w:r>
      <w:r w:rsidRPr="008364B2">
        <w:rPr>
          <w:rFonts w:eastAsiaTheme="majorEastAsia"/>
        </w:rPr>
        <w:t>В НЕФТЯНОЙ И ГАЗОВОЙ ПРОМЫШЛЕННОСТИ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4276CE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B75E29" w:rsidRDefault="0058737F" w:rsidP="00854211">
            <w:pPr>
              <w:pStyle w:val="a7"/>
              <w:rPr>
                <w:rFonts w:eastAsia="Times New Roman"/>
              </w:rPr>
            </w:pPr>
          </w:p>
        </w:tc>
      </w:tr>
    </w:tbl>
    <w:p w:rsidR="004276CE" w:rsidRPr="006F264B" w:rsidRDefault="004276CE" w:rsidP="004276CE">
      <w:pPr>
        <w:pStyle w:val="a7"/>
        <w:rPr>
          <w:rFonts w:eastAsiaTheme="majorEastAsia"/>
        </w:rPr>
      </w:pPr>
      <w:r w:rsidRPr="006F264B">
        <w:rPr>
          <w:rFonts w:eastAsiaTheme="majorEastAsia"/>
        </w:rPr>
        <w:t>Усиление кооперации между предприятиями является одной из ключевых тенденций совр</w:t>
      </w:r>
      <w:r w:rsidRPr="006F264B">
        <w:rPr>
          <w:rFonts w:eastAsiaTheme="majorEastAsia"/>
        </w:rPr>
        <w:t>е</w:t>
      </w:r>
      <w:r w:rsidRPr="006F264B">
        <w:rPr>
          <w:rFonts w:eastAsiaTheme="majorEastAsia"/>
        </w:rPr>
        <w:t xml:space="preserve">менной экономики. </w:t>
      </w:r>
      <w:r>
        <w:rPr>
          <w:rFonts w:eastAsiaTheme="majorEastAsia"/>
        </w:rPr>
        <w:t>Р</w:t>
      </w:r>
      <w:r w:rsidRPr="006F264B">
        <w:rPr>
          <w:rFonts w:eastAsiaTheme="majorEastAsia"/>
        </w:rPr>
        <w:t>ассмотрены факторы, побуждающие предприятия нефтегазовой отрасли к ко</w:t>
      </w:r>
      <w:r w:rsidRPr="006F264B">
        <w:rPr>
          <w:rFonts w:eastAsiaTheme="majorEastAsia"/>
        </w:rPr>
        <w:t>о</w:t>
      </w:r>
      <w:r w:rsidRPr="006F264B">
        <w:rPr>
          <w:rFonts w:eastAsiaTheme="majorEastAsia"/>
        </w:rPr>
        <w:t>перации между собой, определены основные направления сотрудничества. Приведены примеры ко</w:t>
      </w:r>
      <w:r w:rsidRPr="006F264B">
        <w:rPr>
          <w:rFonts w:eastAsiaTheme="majorEastAsia"/>
        </w:rPr>
        <w:t>о</w:t>
      </w:r>
      <w:r w:rsidRPr="006F264B">
        <w:rPr>
          <w:rFonts w:eastAsiaTheme="majorEastAsia"/>
        </w:rPr>
        <w:t xml:space="preserve">перационных связей между </w:t>
      </w:r>
      <w:proofErr w:type="gramStart"/>
      <w:r w:rsidRPr="006F264B">
        <w:rPr>
          <w:rFonts w:eastAsiaTheme="majorEastAsia"/>
        </w:rPr>
        <w:t>крупнейшими</w:t>
      </w:r>
      <w:proofErr w:type="gramEnd"/>
      <w:r w:rsidRPr="006F264B">
        <w:rPr>
          <w:rFonts w:eastAsiaTheme="majorEastAsia"/>
        </w:rPr>
        <w:t xml:space="preserve"> нефтегазовыми компания России и мира за последние д</w:t>
      </w:r>
      <w:r w:rsidRPr="006F264B">
        <w:rPr>
          <w:rFonts w:eastAsiaTheme="majorEastAsia"/>
        </w:rPr>
        <w:t>е</w:t>
      </w:r>
      <w:r w:rsidRPr="006F264B">
        <w:rPr>
          <w:rFonts w:eastAsiaTheme="majorEastAsia"/>
        </w:rPr>
        <w:t>сять лет</w:t>
      </w:r>
      <w:r>
        <w:rPr>
          <w:rFonts w:eastAsiaTheme="majorEastAsia"/>
        </w:rPr>
        <w:t>, иллюстрирующие указанную тенденцию.</w:t>
      </w:r>
    </w:p>
    <w:p w:rsidR="0058737F" w:rsidRPr="00B75E29" w:rsidRDefault="004276CE" w:rsidP="004276CE">
      <w:pPr>
        <w:pStyle w:val="aa"/>
      </w:pPr>
      <w:r w:rsidRPr="00AE6C0D">
        <w:rPr>
          <w:rFonts w:eastAsiaTheme="majorEastAsia"/>
          <w:i/>
        </w:rPr>
        <w:lastRenderedPageBreak/>
        <w:t>Ключевые слова:</w:t>
      </w:r>
      <w:r w:rsidRPr="00AE6C0D">
        <w:rPr>
          <w:rFonts w:eastAsiaTheme="majorEastAsia"/>
        </w:rPr>
        <w:t xml:space="preserve"> </w:t>
      </w:r>
      <w:r>
        <w:rPr>
          <w:rFonts w:eastAsiaTheme="majorEastAsia"/>
        </w:rPr>
        <w:t>кооперация</w:t>
      </w:r>
      <w:r w:rsidRPr="006F264B">
        <w:rPr>
          <w:rFonts w:eastAsiaTheme="majorEastAsia"/>
        </w:rPr>
        <w:t>,</w:t>
      </w:r>
      <w:r>
        <w:rPr>
          <w:rFonts w:eastAsiaTheme="majorEastAsia"/>
        </w:rPr>
        <w:t xml:space="preserve"> конкуренция, нефтяная и газовая промышленность, р</w:t>
      </w:r>
      <w:r>
        <w:rPr>
          <w:rFonts w:eastAsiaTheme="majorEastAsia"/>
        </w:rPr>
        <w:t>ы</w:t>
      </w:r>
      <w:r>
        <w:rPr>
          <w:rFonts w:eastAsiaTheme="majorEastAsia"/>
        </w:rPr>
        <w:t>ночные взаимоотношения, способы взаимодействия, вертикально-интегрированные нефт</w:t>
      </w:r>
      <w:r>
        <w:rPr>
          <w:rFonts w:eastAsiaTheme="majorEastAsia"/>
        </w:rPr>
        <w:t>я</w:t>
      </w:r>
      <w:r>
        <w:rPr>
          <w:rFonts w:eastAsiaTheme="majorEastAsia"/>
        </w:rPr>
        <w:t>ные компании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87" w:type="dxa"/>
          </w:tcPr>
          <w:p w:rsidR="0058737F" w:rsidRPr="00490A3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70" w:type="dxa"/>
          </w:tcPr>
          <w:p w:rsidR="0058737F" w:rsidRPr="00490A3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58737F" w:rsidRPr="00490A3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391EB0" w:rsidRDefault="0058737F" w:rsidP="0058737F">
      <w:pPr>
        <w:pStyle w:val="a5"/>
        <w:rPr>
          <w:rFonts w:eastAsia="Times New Roman"/>
          <w:b/>
          <w:sz w:val="16"/>
          <w:szCs w:val="16"/>
        </w:rPr>
      </w:pPr>
      <w:r w:rsidRPr="00391EB0">
        <w:rPr>
          <w:rFonts w:eastAsia="Times New Roman"/>
        </w:rPr>
        <w:t xml:space="preserve">И.М. </w:t>
      </w:r>
      <w:proofErr w:type="spellStart"/>
      <w:r w:rsidRPr="00391EB0">
        <w:rPr>
          <w:rFonts w:eastAsia="Times New Roman"/>
        </w:rPr>
        <w:t>Кублин</w:t>
      </w:r>
      <w:proofErr w:type="spellEnd"/>
      <w:r w:rsidRPr="00391EB0">
        <w:rPr>
          <w:rFonts w:eastAsia="Times New Roman"/>
        </w:rPr>
        <w:t>, А.М.</w:t>
      </w:r>
      <w:r>
        <w:rPr>
          <w:rFonts w:eastAsia="Times New Roman"/>
        </w:rPr>
        <w:t xml:space="preserve"> </w:t>
      </w:r>
      <w:r w:rsidRPr="00391EB0">
        <w:rPr>
          <w:rFonts w:eastAsia="Times New Roman"/>
        </w:rPr>
        <w:t>Константинова</w:t>
      </w:r>
    </w:p>
    <w:p w:rsidR="0058737F" w:rsidRPr="009D1E5F" w:rsidRDefault="0058737F" w:rsidP="0058737F">
      <w:pPr>
        <w:pStyle w:val="a6"/>
        <w:rPr>
          <w:rFonts w:eastAsia="Times New Roman"/>
        </w:rPr>
      </w:pPr>
      <w:r w:rsidRPr="00492E8F">
        <w:rPr>
          <w:rFonts w:eastAsia="Times New Roman"/>
        </w:rPr>
        <w:t xml:space="preserve">ИНТЕРНЕТ-МАРКЕТИНГ НА РЫНКЕ </w:t>
      </w:r>
      <w:proofErr w:type="gramStart"/>
      <w:r w:rsidRPr="00492E8F">
        <w:rPr>
          <w:rFonts w:eastAsia="Times New Roman"/>
        </w:rPr>
        <w:t>ФИТНЕС-УСЛУГ</w:t>
      </w:r>
      <w:proofErr w:type="gramEnd"/>
      <w:r w:rsidRPr="00492E8F">
        <w:rPr>
          <w:rFonts w:eastAsia="Times New Roman"/>
        </w:rPr>
        <w:t xml:space="preserve">: </w:t>
      </w:r>
      <w:r>
        <w:rPr>
          <w:rFonts w:eastAsia="Times New Roman"/>
        </w:rPr>
        <w:br/>
      </w:r>
      <w:r w:rsidRPr="00492E8F">
        <w:rPr>
          <w:rFonts w:eastAsia="Times New Roman"/>
        </w:rPr>
        <w:t xml:space="preserve">МОБИЛЬНЫЕ ПРИЛОЖЕНИЯ КАК МЕТОД ЗАВОЕВАНИЯ </w:t>
      </w:r>
      <w:r>
        <w:rPr>
          <w:rFonts w:eastAsia="Times New Roman"/>
        </w:rPr>
        <w:br/>
      </w:r>
      <w:r w:rsidRPr="00492E8F">
        <w:rPr>
          <w:rFonts w:eastAsia="Times New Roman"/>
        </w:rPr>
        <w:t>ЛОЯЛЬНОСТИ КЛИЕНТОВ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4276CE" w:rsidRDefault="0058737F" w:rsidP="00854211">
            <w:pPr>
              <w:pStyle w:val="a7"/>
              <w:rPr>
                <w:rFonts w:eastAsia="Times New Roman"/>
              </w:rPr>
            </w:pPr>
          </w:p>
        </w:tc>
      </w:tr>
    </w:tbl>
    <w:p w:rsidR="004276CE" w:rsidRPr="00391EB0" w:rsidRDefault="004276CE" w:rsidP="004276CE">
      <w:pPr>
        <w:pStyle w:val="a7"/>
        <w:rPr>
          <w:rFonts w:eastAsia="Times New Roman"/>
          <w:i/>
        </w:rPr>
      </w:pPr>
      <w:r>
        <w:rPr>
          <w:rFonts w:eastAsia="Times New Roman"/>
        </w:rPr>
        <w:t>Р</w:t>
      </w:r>
      <w:r w:rsidRPr="00391EB0">
        <w:rPr>
          <w:rFonts w:eastAsia="Times New Roman"/>
        </w:rPr>
        <w:t xml:space="preserve">ассмотрен инструмент </w:t>
      </w:r>
      <w:proofErr w:type="spellStart"/>
      <w:proofErr w:type="gramStart"/>
      <w:r w:rsidRPr="00391EB0">
        <w:rPr>
          <w:rFonts w:eastAsia="Times New Roman"/>
        </w:rPr>
        <w:t>интернет-марке</w:t>
      </w:r>
      <w:r>
        <w:rPr>
          <w:rFonts w:eastAsia="Times New Roman"/>
        </w:rPr>
        <w:softHyphen/>
      </w:r>
      <w:r w:rsidRPr="00391EB0">
        <w:rPr>
          <w:rFonts w:eastAsia="Times New Roman"/>
        </w:rPr>
        <w:t>тинга</w:t>
      </w:r>
      <w:proofErr w:type="spellEnd"/>
      <w:proofErr w:type="gramEnd"/>
      <w:r w:rsidRPr="00391EB0">
        <w:rPr>
          <w:rFonts w:eastAsia="Times New Roman"/>
        </w:rPr>
        <w:t xml:space="preserve"> – мобильные приложения. </w:t>
      </w:r>
      <w:r>
        <w:rPr>
          <w:rFonts w:eastAsia="Times New Roman"/>
        </w:rPr>
        <w:t>А</w:t>
      </w:r>
      <w:r w:rsidRPr="00391EB0">
        <w:rPr>
          <w:rFonts w:eastAsia="Times New Roman"/>
        </w:rPr>
        <w:t>нализируются пр</w:t>
      </w:r>
      <w:r w:rsidRPr="00391EB0">
        <w:rPr>
          <w:rFonts w:eastAsia="Times New Roman"/>
        </w:rPr>
        <w:t>о</w:t>
      </w:r>
      <w:r w:rsidRPr="00391EB0">
        <w:rPr>
          <w:rFonts w:eastAsia="Times New Roman"/>
        </w:rPr>
        <w:t xml:space="preserve">блемы </w:t>
      </w:r>
      <w:proofErr w:type="gramStart"/>
      <w:r w:rsidRPr="00391EB0">
        <w:rPr>
          <w:rFonts w:eastAsia="Times New Roman"/>
        </w:rPr>
        <w:t>интернет</w:t>
      </w:r>
      <w:r>
        <w:rPr>
          <w:rFonts w:eastAsia="Times New Roman"/>
        </w:rPr>
        <w:t>-</w:t>
      </w:r>
      <w:r w:rsidRPr="00391EB0">
        <w:rPr>
          <w:rFonts w:eastAsia="Times New Roman"/>
        </w:rPr>
        <w:t>маркетинга</w:t>
      </w:r>
      <w:proofErr w:type="gramEnd"/>
      <w:r w:rsidRPr="00391EB0">
        <w:rPr>
          <w:rFonts w:eastAsia="Times New Roman"/>
        </w:rPr>
        <w:t xml:space="preserve"> и применяемые мобильные приложения. Приведен пример эффективн</w:t>
      </w:r>
      <w:r w:rsidRPr="00391EB0">
        <w:rPr>
          <w:rFonts w:eastAsia="Times New Roman"/>
        </w:rPr>
        <w:t>о</w:t>
      </w:r>
      <w:r w:rsidRPr="00391EB0">
        <w:rPr>
          <w:rFonts w:eastAsia="Times New Roman"/>
        </w:rPr>
        <w:t xml:space="preserve">го мобильного приложения и проанализированы его особенности. </w:t>
      </w:r>
      <w:r>
        <w:t>Представлены</w:t>
      </w:r>
      <w:r w:rsidRPr="00391EB0">
        <w:t xml:space="preserve"> перспективные н</w:t>
      </w:r>
      <w:r w:rsidRPr="00391EB0">
        <w:t>а</w:t>
      </w:r>
      <w:r w:rsidRPr="00391EB0">
        <w:t xml:space="preserve">правления реализации технологий </w:t>
      </w:r>
      <w:proofErr w:type="gramStart"/>
      <w:r w:rsidRPr="00391EB0">
        <w:t>интернет-маркетинга</w:t>
      </w:r>
      <w:proofErr w:type="gramEnd"/>
      <w:r w:rsidRPr="00391EB0">
        <w:t xml:space="preserve"> для устойчивого развития сферы фитнес-услуг. </w:t>
      </w:r>
    </w:p>
    <w:p w:rsidR="0058737F" w:rsidRPr="00B75E29" w:rsidRDefault="004276CE" w:rsidP="004276CE">
      <w:pPr>
        <w:pStyle w:val="aa"/>
      </w:pPr>
      <w:r w:rsidRPr="00391EB0">
        <w:rPr>
          <w:rFonts w:eastAsia="Times New Roman"/>
          <w:i/>
        </w:rPr>
        <w:t>Ключевые слова</w:t>
      </w:r>
      <w:r w:rsidRPr="00391EB0">
        <w:rPr>
          <w:rFonts w:eastAsia="Times New Roman"/>
        </w:rPr>
        <w:t>: маркетинг, интернет, приложение, лояльность, р</w:t>
      </w:r>
      <w:r>
        <w:rPr>
          <w:rFonts w:eastAsia="Times New Roman"/>
        </w:rPr>
        <w:t>еклама, фитнес, спорт, здоровье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36" w:type="dxa"/>
          </w:tcPr>
          <w:p w:rsidR="0058737F" w:rsidRPr="00EB0DFB" w:rsidRDefault="0058737F" w:rsidP="00854211">
            <w:pPr>
              <w:pStyle w:val="a9"/>
              <w:rPr>
                <w:rFonts w:eastAsia="Times New Roman"/>
              </w:rPr>
            </w:pPr>
          </w:p>
        </w:tc>
        <w:tc>
          <w:tcPr>
            <w:tcW w:w="465" w:type="dxa"/>
          </w:tcPr>
          <w:p w:rsidR="0058737F" w:rsidRPr="00EB0DFB" w:rsidRDefault="0058737F" w:rsidP="00854211">
            <w:pPr>
              <w:pStyle w:val="a9"/>
              <w:rPr>
                <w:rFonts w:eastAsia="Times New Roman"/>
              </w:rPr>
            </w:pPr>
          </w:p>
        </w:tc>
        <w:tc>
          <w:tcPr>
            <w:tcW w:w="4531" w:type="dxa"/>
          </w:tcPr>
          <w:p w:rsidR="0058737F" w:rsidRPr="00862EEB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A21B4E" w:rsidRDefault="0058737F" w:rsidP="0058737F">
      <w:pPr>
        <w:pStyle w:val="a5"/>
        <w:rPr>
          <w:sz w:val="16"/>
          <w:szCs w:val="16"/>
        </w:rPr>
      </w:pPr>
      <w:r w:rsidRPr="00644C00">
        <w:t>Т.В. Малышева</w:t>
      </w:r>
    </w:p>
    <w:p w:rsidR="0058737F" w:rsidRPr="00775C51" w:rsidRDefault="0058737F" w:rsidP="0058737F">
      <w:pPr>
        <w:pStyle w:val="a6"/>
        <w:rPr>
          <w:rFonts w:eastAsia="Times New Roman"/>
          <w:bCs/>
        </w:rPr>
      </w:pPr>
      <w:r w:rsidRPr="00644C00">
        <w:t xml:space="preserve">Логистическая поддержка бизнес-процессов </w:t>
      </w:r>
      <w:r>
        <w:br/>
      </w:r>
      <w:r w:rsidRPr="00644C00">
        <w:t>в практике организации нефтехимических производств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4276CE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4276CE" w:rsidRDefault="0058737F" w:rsidP="00854211">
            <w:pPr>
              <w:pStyle w:val="a7"/>
              <w:rPr>
                <w:rFonts w:eastAsia="Times New Roman"/>
              </w:rPr>
            </w:pPr>
          </w:p>
        </w:tc>
      </w:tr>
    </w:tbl>
    <w:p w:rsidR="004276CE" w:rsidRPr="00A21B4E" w:rsidRDefault="004276CE" w:rsidP="004276CE">
      <w:pPr>
        <w:pStyle w:val="a7"/>
        <w:rPr>
          <w:rFonts w:eastAsiaTheme="minorHAnsi"/>
        </w:rPr>
      </w:pPr>
      <w:r>
        <w:rPr>
          <w:rFonts w:eastAsiaTheme="minorHAnsi"/>
        </w:rPr>
        <w:t>О</w:t>
      </w:r>
      <w:r w:rsidRPr="00A21B4E">
        <w:rPr>
          <w:rFonts w:eastAsiaTheme="minorHAnsi"/>
        </w:rPr>
        <w:t>боснована</w:t>
      </w:r>
      <w:r w:rsidRPr="00746785">
        <w:rPr>
          <w:rFonts w:eastAsiaTheme="minorHAnsi"/>
        </w:rPr>
        <w:t xml:space="preserve"> </w:t>
      </w:r>
      <w:r w:rsidRPr="00A21B4E">
        <w:rPr>
          <w:rFonts w:eastAsiaTheme="minorHAnsi"/>
        </w:rPr>
        <w:t>необходимость</w:t>
      </w:r>
      <w:r w:rsidRPr="00746785">
        <w:rPr>
          <w:rFonts w:eastAsiaTheme="minorHAnsi"/>
        </w:rPr>
        <w:t xml:space="preserve"> </w:t>
      </w:r>
      <w:r w:rsidRPr="00A21B4E">
        <w:rPr>
          <w:rFonts w:eastAsiaTheme="minorHAnsi"/>
        </w:rPr>
        <w:t>совершенствования</w:t>
      </w:r>
      <w:r w:rsidRPr="00746785">
        <w:rPr>
          <w:rFonts w:eastAsiaTheme="minorHAnsi"/>
        </w:rPr>
        <w:t xml:space="preserve"> </w:t>
      </w:r>
      <w:r w:rsidRPr="00A21B4E">
        <w:rPr>
          <w:rFonts w:eastAsiaTheme="minorHAnsi"/>
        </w:rPr>
        <w:t>организационной</w:t>
      </w:r>
      <w:r w:rsidRPr="00746785">
        <w:rPr>
          <w:rFonts w:eastAsiaTheme="minorHAnsi"/>
        </w:rPr>
        <w:t xml:space="preserve"> </w:t>
      </w:r>
      <w:r w:rsidRPr="00A21B4E">
        <w:rPr>
          <w:rFonts w:eastAsiaTheme="minorHAnsi"/>
        </w:rPr>
        <w:t>системы</w:t>
      </w:r>
      <w:r w:rsidRPr="00746785">
        <w:rPr>
          <w:rFonts w:eastAsiaTheme="minorHAnsi"/>
        </w:rPr>
        <w:t xml:space="preserve"> </w:t>
      </w:r>
      <w:r w:rsidRPr="00A21B4E">
        <w:rPr>
          <w:rFonts w:eastAsiaTheme="minorHAnsi"/>
        </w:rPr>
        <w:t>логистической</w:t>
      </w:r>
      <w:r w:rsidRPr="00746785">
        <w:rPr>
          <w:rFonts w:eastAsiaTheme="minorHAnsi"/>
        </w:rPr>
        <w:t xml:space="preserve"> </w:t>
      </w:r>
      <w:r w:rsidRPr="00A21B4E">
        <w:rPr>
          <w:rFonts w:eastAsiaTheme="minorHAnsi"/>
        </w:rPr>
        <w:t>по</w:t>
      </w:r>
      <w:r w:rsidRPr="00A21B4E">
        <w:rPr>
          <w:rFonts w:eastAsiaTheme="minorHAnsi"/>
        </w:rPr>
        <w:t>д</w:t>
      </w:r>
      <w:r w:rsidRPr="00A21B4E">
        <w:rPr>
          <w:rFonts w:eastAsiaTheme="minorHAnsi"/>
        </w:rPr>
        <w:t>держки</w:t>
      </w:r>
      <w:r w:rsidRPr="00746785">
        <w:rPr>
          <w:rFonts w:eastAsiaTheme="minorHAnsi"/>
        </w:rPr>
        <w:t xml:space="preserve"> </w:t>
      </w:r>
      <w:r w:rsidRPr="00A21B4E">
        <w:rPr>
          <w:rFonts w:eastAsiaTheme="minorHAnsi"/>
        </w:rPr>
        <w:t>жизненного</w:t>
      </w:r>
      <w:r w:rsidRPr="00746785">
        <w:rPr>
          <w:rFonts w:eastAsiaTheme="minorHAnsi"/>
        </w:rPr>
        <w:t xml:space="preserve"> </w:t>
      </w:r>
      <w:r w:rsidRPr="00A21B4E">
        <w:rPr>
          <w:rFonts w:eastAsiaTheme="minorHAnsi"/>
        </w:rPr>
        <w:t>цикла</w:t>
      </w:r>
      <w:r w:rsidRPr="00746785">
        <w:rPr>
          <w:rFonts w:eastAsiaTheme="minorHAnsi"/>
        </w:rPr>
        <w:t xml:space="preserve"> </w:t>
      </w:r>
      <w:r w:rsidRPr="00A21B4E">
        <w:rPr>
          <w:rFonts w:eastAsiaTheme="minorHAnsi"/>
        </w:rPr>
        <w:t>конкурентной</w:t>
      </w:r>
      <w:r w:rsidRPr="00746785">
        <w:rPr>
          <w:rFonts w:eastAsiaTheme="minorHAnsi"/>
        </w:rPr>
        <w:t xml:space="preserve"> </w:t>
      </w:r>
      <w:r w:rsidRPr="00A21B4E">
        <w:rPr>
          <w:rFonts w:eastAsiaTheme="minorHAnsi"/>
        </w:rPr>
        <w:t xml:space="preserve">нефтехимической продукции. </w:t>
      </w:r>
      <w:r>
        <w:rPr>
          <w:rFonts w:eastAsiaTheme="minorHAnsi"/>
        </w:rPr>
        <w:t>Обобщены современные м</w:t>
      </w:r>
      <w:r>
        <w:rPr>
          <w:rFonts w:eastAsiaTheme="minorHAnsi"/>
        </w:rPr>
        <w:t>е</w:t>
      </w:r>
      <w:r>
        <w:rPr>
          <w:rFonts w:eastAsiaTheme="minorHAnsi"/>
        </w:rPr>
        <w:t>тоды</w:t>
      </w:r>
      <w:r w:rsidRPr="00A21B4E">
        <w:rPr>
          <w:rFonts w:eastAsiaTheme="minorHAnsi"/>
        </w:rPr>
        <w:t xml:space="preserve"> логистической поддержки бизнес-процессов, внедрение которых в практику организации пр</w:t>
      </w:r>
      <w:r w:rsidRPr="00A21B4E">
        <w:rPr>
          <w:rFonts w:eastAsiaTheme="minorHAnsi"/>
        </w:rPr>
        <w:t>о</w:t>
      </w:r>
      <w:r w:rsidRPr="00A21B4E">
        <w:rPr>
          <w:rFonts w:eastAsiaTheme="minorHAnsi"/>
        </w:rPr>
        <w:t>изводства позволит улучшить результативность логистического сервиса. Для оценки устойчивости производств</w:t>
      </w:r>
      <w:r>
        <w:rPr>
          <w:rFonts w:eastAsiaTheme="minorHAnsi"/>
        </w:rPr>
        <w:t>а</w:t>
      </w:r>
      <w:r w:rsidRPr="00A21B4E">
        <w:rPr>
          <w:rFonts w:eastAsiaTheme="minorHAnsi"/>
        </w:rPr>
        <w:t xml:space="preserve"> и характера организационно-технического развития предприятий предлагается испол</w:t>
      </w:r>
      <w:r w:rsidRPr="00A21B4E">
        <w:rPr>
          <w:rFonts w:eastAsiaTheme="minorHAnsi"/>
        </w:rPr>
        <w:t>ь</w:t>
      </w:r>
      <w:r w:rsidRPr="00A21B4E">
        <w:rPr>
          <w:rFonts w:eastAsiaTheme="minorHAnsi"/>
        </w:rPr>
        <w:t>зовать методы анализа, основанные на оценке рентабельности добавленной стоимости, свидетельс</w:t>
      </w:r>
      <w:r w:rsidRPr="00A21B4E">
        <w:rPr>
          <w:rFonts w:eastAsiaTheme="minorHAnsi"/>
        </w:rPr>
        <w:t>т</w:t>
      </w:r>
      <w:r w:rsidRPr="00A21B4E">
        <w:rPr>
          <w:rFonts w:eastAsiaTheme="minorHAnsi"/>
        </w:rPr>
        <w:t xml:space="preserve">вующей о способности предприятий к </w:t>
      </w:r>
      <w:proofErr w:type="spellStart"/>
      <w:r w:rsidRPr="00A21B4E">
        <w:rPr>
          <w:rFonts w:eastAsiaTheme="minorHAnsi"/>
        </w:rPr>
        <w:t>самообеспечению</w:t>
      </w:r>
      <w:proofErr w:type="spellEnd"/>
      <w:r w:rsidRPr="00A21B4E">
        <w:rPr>
          <w:rFonts w:eastAsiaTheme="minorHAnsi"/>
        </w:rPr>
        <w:t xml:space="preserve"> в целях конкурентного развития.</w:t>
      </w:r>
    </w:p>
    <w:p w:rsidR="0058737F" w:rsidRPr="00B75E29" w:rsidRDefault="004276CE" w:rsidP="004276CE">
      <w:pPr>
        <w:pStyle w:val="aa"/>
      </w:pPr>
      <w:r w:rsidRPr="00A21B4E">
        <w:rPr>
          <w:i/>
        </w:rPr>
        <w:t>Ключевые слова:</w:t>
      </w:r>
      <w:r w:rsidRPr="00A21B4E">
        <w:t xml:space="preserve"> конкурентная нефтехимическая продукция, реинжиниринг бизнес-процессов, логистическая поддержка, организация производства, управление цепями пост</w:t>
      </w:r>
      <w:r w:rsidRPr="00A21B4E">
        <w:t>а</w:t>
      </w:r>
      <w:r w:rsidRPr="00A21B4E">
        <w:t>вок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36" w:type="dxa"/>
          </w:tcPr>
          <w:p w:rsidR="0058737F" w:rsidRPr="00746785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65" w:type="dxa"/>
          </w:tcPr>
          <w:p w:rsidR="0058737F" w:rsidRPr="00746785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31" w:type="dxa"/>
          </w:tcPr>
          <w:p w:rsidR="0058737F" w:rsidRPr="00746785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6D0EC8" w:rsidRDefault="0058737F" w:rsidP="0058737F">
      <w:pPr>
        <w:pStyle w:val="a5"/>
        <w:rPr>
          <w:rFonts w:eastAsia="Calibri" w:cstheme="minorHAnsi"/>
          <w:sz w:val="16"/>
          <w:szCs w:val="16"/>
          <w:lang w:eastAsia="en-US"/>
        </w:rPr>
      </w:pPr>
      <w:r w:rsidRPr="006D0EC8">
        <w:rPr>
          <w:rFonts w:eastAsia="Calibri"/>
          <w:lang w:eastAsia="en-US"/>
        </w:rPr>
        <w:t>В.А. Никонов, К.А. Ларцев</w:t>
      </w:r>
    </w:p>
    <w:p w:rsidR="0058737F" w:rsidRPr="006D0EC8" w:rsidRDefault="0058737F" w:rsidP="0058737F">
      <w:pPr>
        <w:pStyle w:val="a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ИСПОЛЬЗОВАНИЕ ЭКОНОМИЧЕСКОГО </w:t>
      </w:r>
      <w:proofErr w:type="gramStart"/>
      <w:r>
        <w:rPr>
          <w:rFonts w:eastAsia="Calibri"/>
          <w:lang w:eastAsia="en-US"/>
        </w:rPr>
        <w:t>МЕХАНИЗМА</w:t>
      </w:r>
      <w:r w:rsidRPr="006D0EC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/>
      </w:r>
      <w:r w:rsidRPr="006D0EC8">
        <w:rPr>
          <w:rFonts w:eastAsia="Calibri"/>
          <w:lang w:eastAsia="en-US"/>
        </w:rPr>
        <w:t>ПОВЫШЕНИЯ МОТИВАЦИИ ПЕРСОНАЛА ОРГАНИЗАЦИИ</w:t>
      </w:r>
      <w:proofErr w:type="gramEnd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1C1FCA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4B4608" w:rsidRPr="00B75E29" w:rsidRDefault="004B4608" w:rsidP="004B4608">
            <w:pPr>
              <w:pStyle w:val="a7"/>
              <w:rPr>
                <w:rFonts w:eastAsia="Times New Roman"/>
              </w:rPr>
            </w:pPr>
          </w:p>
        </w:tc>
      </w:tr>
    </w:tbl>
    <w:p w:rsidR="004276CE" w:rsidRPr="006D0EC8" w:rsidRDefault="004276CE" w:rsidP="004276CE">
      <w:pPr>
        <w:pStyle w:val="a7"/>
        <w:rPr>
          <w:rFonts w:eastAsia="SimSun"/>
          <w:lang w:eastAsia="en-US"/>
        </w:rPr>
      </w:pPr>
      <w:r>
        <w:rPr>
          <w:rFonts w:eastAsia="Calibri"/>
          <w:lang w:eastAsia="en-US"/>
        </w:rPr>
        <w:t>Рассматривае</w:t>
      </w:r>
      <w:r w:rsidRPr="00491324">
        <w:rPr>
          <w:rFonts w:eastAsia="Calibri"/>
          <w:lang w:eastAsia="en-US"/>
        </w:rPr>
        <w:t xml:space="preserve">тся </w:t>
      </w:r>
      <w:proofErr w:type="gramStart"/>
      <w:r w:rsidRPr="00491324">
        <w:rPr>
          <w:rFonts w:eastAsia="Calibri"/>
          <w:lang w:eastAsia="en-US"/>
        </w:rPr>
        <w:t>э</w:t>
      </w:r>
      <w:r>
        <w:rPr>
          <w:rFonts w:eastAsia="Calibri"/>
          <w:lang w:eastAsia="en-US"/>
        </w:rPr>
        <w:t>кономический механизм</w:t>
      </w:r>
      <w:proofErr w:type="gramEnd"/>
      <w:r w:rsidRPr="006D0EC8">
        <w:rPr>
          <w:rFonts w:eastAsia="Calibri"/>
          <w:lang w:eastAsia="en-US"/>
        </w:rPr>
        <w:t xml:space="preserve"> повышения мотивации</w:t>
      </w:r>
      <w:r w:rsidRPr="00491324">
        <w:rPr>
          <w:rFonts w:eastAsia="Calibri"/>
          <w:lang w:eastAsia="en-US"/>
        </w:rPr>
        <w:t xml:space="preserve"> персонала организации. Проводится </w:t>
      </w:r>
      <w:r w:rsidRPr="006D0EC8">
        <w:rPr>
          <w:rFonts w:eastAsia="Calibri"/>
          <w:lang w:eastAsia="en-US"/>
        </w:rPr>
        <w:t>анализ, о</w:t>
      </w:r>
      <w:r>
        <w:rPr>
          <w:rFonts w:eastAsia="Calibri"/>
          <w:lang w:eastAsia="en-US"/>
        </w:rPr>
        <w:t xml:space="preserve">ценка и разработка </w:t>
      </w:r>
      <w:proofErr w:type="gramStart"/>
      <w:r>
        <w:rPr>
          <w:rFonts w:eastAsia="Calibri"/>
          <w:lang w:eastAsia="en-US"/>
        </w:rPr>
        <w:t>экономического механизма</w:t>
      </w:r>
      <w:proofErr w:type="gramEnd"/>
      <w:r w:rsidRPr="006D0EC8">
        <w:rPr>
          <w:rFonts w:eastAsia="Calibri"/>
          <w:lang w:eastAsia="en-US"/>
        </w:rPr>
        <w:t xml:space="preserve"> повышения мотивации персон</w:t>
      </w:r>
      <w:r w:rsidRPr="006D0EC8">
        <w:rPr>
          <w:rFonts w:eastAsia="Calibri"/>
          <w:lang w:eastAsia="en-US"/>
        </w:rPr>
        <w:t>а</w:t>
      </w:r>
      <w:r w:rsidRPr="006D0EC8">
        <w:rPr>
          <w:rFonts w:eastAsia="Calibri"/>
          <w:lang w:eastAsia="en-US"/>
        </w:rPr>
        <w:t>ла на примере Кировского отделения «ВДПО».</w:t>
      </w:r>
      <w:r w:rsidRPr="00491324">
        <w:rPr>
          <w:rFonts w:eastAsia="Calibri"/>
          <w:lang w:eastAsia="en-US"/>
        </w:rPr>
        <w:t xml:space="preserve"> </w:t>
      </w:r>
      <w:r w:rsidRPr="006D0EC8">
        <w:rPr>
          <w:rFonts w:eastAsia="SimSun"/>
          <w:lang w:eastAsia="en-US"/>
        </w:rPr>
        <w:t>Теоретико-методической основой исследования я</w:t>
      </w:r>
      <w:r w:rsidRPr="006D0EC8">
        <w:rPr>
          <w:rFonts w:eastAsia="SimSun"/>
          <w:lang w:eastAsia="en-US"/>
        </w:rPr>
        <w:t>в</w:t>
      </w:r>
      <w:r w:rsidRPr="006D0EC8">
        <w:rPr>
          <w:rFonts w:eastAsia="SimSun"/>
          <w:lang w:eastAsia="en-US"/>
        </w:rPr>
        <w:t>ляются научные работы отечественны</w:t>
      </w:r>
      <w:r w:rsidRPr="00491324">
        <w:rPr>
          <w:rFonts w:eastAsia="SimSun"/>
          <w:lang w:eastAsia="en-US"/>
        </w:rPr>
        <w:t>х и зарубежных уче</w:t>
      </w:r>
      <w:r w:rsidRPr="006D0EC8">
        <w:rPr>
          <w:rFonts w:eastAsia="SimSun"/>
          <w:lang w:eastAsia="en-US"/>
        </w:rPr>
        <w:t>ных в области изучения конкуренции на рынке, конкурентоспособности предприятий, организаций, формирования конкурентных пр</w:t>
      </w:r>
      <w:r w:rsidRPr="00491324">
        <w:rPr>
          <w:rFonts w:eastAsia="SimSun"/>
          <w:lang w:eastAsia="en-US"/>
        </w:rPr>
        <w:t>еим</w:t>
      </w:r>
      <w:r w:rsidRPr="00491324">
        <w:rPr>
          <w:rFonts w:eastAsia="SimSun"/>
          <w:lang w:eastAsia="en-US"/>
        </w:rPr>
        <w:t>у</w:t>
      </w:r>
      <w:r w:rsidRPr="00491324">
        <w:rPr>
          <w:rFonts w:eastAsia="SimSun"/>
          <w:lang w:eastAsia="en-US"/>
        </w:rPr>
        <w:t>ществ организации за 2012-</w:t>
      </w:r>
      <w:r w:rsidRPr="006D0EC8">
        <w:rPr>
          <w:rFonts w:eastAsia="SimSun"/>
          <w:lang w:eastAsia="en-US"/>
        </w:rPr>
        <w:t>2016 гг.</w:t>
      </w:r>
    </w:p>
    <w:p w:rsidR="0058737F" w:rsidRPr="00B75E29" w:rsidRDefault="004276CE" w:rsidP="004276CE">
      <w:pPr>
        <w:pStyle w:val="aa"/>
      </w:pPr>
      <w:r w:rsidRPr="006D0EC8">
        <w:rPr>
          <w:rFonts w:eastAsia="Calibri"/>
          <w:i/>
          <w:lang w:eastAsia="en-US"/>
        </w:rPr>
        <w:t>Ключевые слова</w:t>
      </w:r>
      <w:r w:rsidRPr="006D0EC8">
        <w:rPr>
          <w:rFonts w:eastAsia="Calibri"/>
          <w:lang w:eastAsia="en-US"/>
        </w:rPr>
        <w:t>: система мотиваци</w:t>
      </w:r>
      <w:r>
        <w:rPr>
          <w:rFonts w:eastAsia="Calibri"/>
          <w:lang w:eastAsia="en-US"/>
        </w:rPr>
        <w:t xml:space="preserve">и, стимулирование, </w:t>
      </w:r>
      <w:proofErr w:type="gramStart"/>
      <w:r>
        <w:rPr>
          <w:rFonts w:eastAsia="Calibri"/>
          <w:lang w:eastAsia="en-US"/>
        </w:rPr>
        <w:t>экономический механизм</w:t>
      </w:r>
      <w:proofErr w:type="gramEnd"/>
      <w:r w:rsidRPr="006D0EC8">
        <w:rPr>
          <w:rFonts w:eastAsia="Calibri"/>
          <w:lang w:eastAsia="en-US"/>
        </w:rPr>
        <w:t xml:space="preserve"> мот</w:t>
      </w:r>
      <w:r w:rsidRPr="006D0EC8">
        <w:rPr>
          <w:rFonts w:eastAsia="Calibri"/>
          <w:lang w:eastAsia="en-US"/>
        </w:rPr>
        <w:t>и</w:t>
      </w:r>
      <w:r w:rsidRPr="006D0EC8">
        <w:rPr>
          <w:rFonts w:eastAsia="Calibri"/>
          <w:lang w:eastAsia="en-US"/>
        </w:rPr>
        <w:t>вации, материальное стимулир</w:t>
      </w:r>
      <w:r w:rsidRPr="00491324">
        <w:rPr>
          <w:rFonts w:eastAsia="Calibri"/>
          <w:lang w:eastAsia="en-US"/>
        </w:rPr>
        <w:t>ование, эффективность мотивации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87" w:type="dxa"/>
          </w:tcPr>
          <w:p w:rsidR="0058737F" w:rsidRPr="00490A3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70" w:type="dxa"/>
          </w:tcPr>
          <w:p w:rsidR="0058737F" w:rsidRPr="00490A3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58737F" w:rsidRPr="00490A3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Default="0058737F">
      <w:pPr>
        <w:rPr>
          <w:lang w:val="de-DE"/>
        </w:rPr>
      </w:pPr>
      <w:r>
        <w:rPr>
          <w:lang w:val="de-DE"/>
        </w:rPr>
        <w:br w:type="page"/>
      </w:r>
    </w:p>
    <w:p w:rsidR="0058737F" w:rsidRPr="00830F4A" w:rsidRDefault="0058737F" w:rsidP="0058737F">
      <w:pPr>
        <w:pStyle w:val="a5"/>
        <w:rPr>
          <w:rFonts w:ascii="Calibri" w:hAnsi="Calibri"/>
          <w:b/>
          <w:sz w:val="16"/>
          <w:szCs w:val="16"/>
        </w:rPr>
      </w:pPr>
      <w:r w:rsidRPr="00D806C9">
        <w:lastRenderedPageBreak/>
        <w:t>С.М. Перевощикова</w:t>
      </w:r>
    </w:p>
    <w:p w:rsidR="0058737F" w:rsidRDefault="0058737F" w:rsidP="0058737F">
      <w:pPr>
        <w:pStyle w:val="a6"/>
      </w:pPr>
      <w:r w:rsidRPr="00D806C9">
        <w:t>ФИНАНСОВАЯ ОТВЕТСТВЕННОСТЬ ПРЕДПРИНИМАТЕЛЯ</w:t>
      </w:r>
      <w:r>
        <w:br/>
      </w:r>
      <w:r w:rsidRPr="00D806C9">
        <w:t xml:space="preserve">ЗА НЕСВОЕВРЕМЕННОЕ ПРЕДОСТАВЛЕНИЕ ИНФОРМАЦИИ </w:t>
      </w:r>
      <w:r>
        <w:br/>
      </w:r>
      <w:r w:rsidRPr="00D806C9">
        <w:t>О ПРЕКРАЩЕНИИ ДЕЯТЕЛЬНОСТИ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4276CE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B75E29" w:rsidRDefault="0058737F" w:rsidP="00854211">
            <w:pPr>
              <w:pStyle w:val="a7"/>
              <w:rPr>
                <w:rFonts w:eastAsia="Times New Roman"/>
              </w:rPr>
            </w:pPr>
          </w:p>
        </w:tc>
      </w:tr>
    </w:tbl>
    <w:p w:rsidR="004276CE" w:rsidRPr="00830F4A" w:rsidRDefault="004276CE" w:rsidP="004276CE">
      <w:pPr>
        <w:pStyle w:val="a7"/>
      </w:pPr>
      <w:proofErr w:type="gramStart"/>
      <w:r w:rsidRPr="00830F4A">
        <w:t>Рассмотрены</w:t>
      </w:r>
      <w:r w:rsidRPr="00746785">
        <w:t xml:space="preserve"> </w:t>
      </w:r>
      <w:r w:rsidRPr="00830F4A">
        <w:t>процедуры</w:t>
      </w:r>
      <w:r w:rsidRPr="00746785">
        <w:t xml:space="preserve">, </w:t>
      </w:r>
      <w:r w:rsidRPr="00830F4A">
        <w:t>установленные</w:t>
      </w:r>
      <w:r w:rsidRPr="00746785">
        <w:t xml:space="preserve"> </w:t>
      </w:r>
      <w:r w:rsidRPr="00830F4A">
        <w:t>законодательно</w:t>
      </w:r>
      <w:r>
        <w:t>м</w:t>
      </w:r>
      <w:r w:rsidRPr="00746785">
        <w:t xml:space="preserve">, </w:t>
      </w:r>
      <w:r w:rsidRPr="00830F4A">
        <w:t>при</w:t>
      </w:r>
      <w:r w:rsidRPr="00746785">
        <w:t xml:space="preserve"> </w:t>
      </w:r>
      <w:r w:rsidRPr="00830F4A">
        <w:t>прекращении</w:t>
      </w:r>
      <w:r w:rsidRPr="00746785">
        <w:t xml:space="preserve"> </w:t>
      </w:r>
      <w:r w:rsidRPr="00830F4A">
        <w:t>деятельности</w:t>
      </w:r>
      <w:r w:rsidRPr="00746785">
        <w:t xml:space="preserve"> </w:t>
      </w:r>
      <w:r w:rsidRPr="00830F4A">
        <w:t>ф</w:t>
      </w:r>
      <w:r w:rsidRPr="00830F4A">
        <w:t>и</w:t>
      </w:r>
      <w:r w:rsidRPr="00830F4A">
        <w:t>зическим</w:t>
      </w:r>
      <w:r w:rsidRPr="00746785">
        <w:t xml:space="preserve"> </w:t>
      </w:r>
      <w:r w:rsidRPr="00830F4A">
        <w:t>лицом</w:t>
      </w:r>
      <w:r w:rsidRPr="00746785">
        <w:t xml:space="preserve"> </w:t>
      </w:r>
      <w:r w:rsidRPr="00830F4A">
        <w:t>в</w:t>
      </w:r>
      <w:r w:rsidRPr="00746785">
        <w:t xml:space="preserve"> </w:t>
      </w:r>
      <w:r w:rsidRPr="00830F4A">
        <w:t>качестве</w:t>
      </w:r>
      <w:r w:rsidRPr="00746785">
        <w:t xml:space="preserve"> </w:t>
      </w:r>
      <w:r w:rsidRPr="00830F4A">
        <w:t>индивидуального</w:t>
      </w:r>
      <w:r w:rsidRPr="00746785">
        <w:t xml:space="preserve"> </w:t>
      </w:r>
      <w:r w:rsidRPr="00830F4A">
        <w:t>предпринимателя, а также применение финансовых санкций за несвоевременное предоставление информации о прекращении деятельности.</w:t>
      </w:r>
      <w:proofErr w:type="gramEnd"/>
    </w:p>
    <w:p w:rsidR="0058737F" w:rsidRPr="00B75E29" w:rsidRDefault="004276CE" w:rsidP="004276CE">
      <w:pPr>
        <w:pStyle w:val="aa"/>
        <w:rPr>
          <w:rFonts w:eastAsia="Times New Roman"/>
        </w:rPr>
      </w:pPr>
      <w:r w:rsidRPr="00830F4A">
        <w:rPr>
          <w:i/>
        </w:rPr>
        <w:t>Ключевые слова</w:t>
      </w:r>
      <w:r w:rsidRPr="00830F4A">
        <w:t>: финансовая ответственность, индивидуальный предприниматель, пр</w:t>
      </w:r>
      <w:r w:rsidRPr="00830F4A">
        <w:t>е</w:t>
      </w:r>
      <w:r w:rsidRPr="00830F4A">
        <w:t>кращением деятельности, санкции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36" w:type="dxa"/>
          </w:tcPr>
          <w:p w:rsidR="0058737F" w:rsidRPr="00B75E29" w:rsidRDefault="0058737F" w:rsidP="00854211">
            <w:pPr>
              <w:pStyle w:val="a9"/>
              <w:rPr>
                <w:rFonts w:eastAsia="Times New Roman"/>
              </w:rPr>
            </w:pPr>
          </w:p>
        </w:tc>
        <w:tc>
          <w:tcPr>
            <w:tcW w:w="465" w:type="dxa"/>
          </w:tcPr>
          <w:p w:rsidR="0058737F" w:rsidRPr="00B75E29" w:rsidRDefault="0058737F" w:rsidP="00854211">
            <w:pPr>
              <w:pStyle w:val="a9"/>
              <w:rPr>
                <w:rFonts w:eastAsia="Times New Roman"/>
              </w:rPr>
            </w:pPr>
          </w:p>
        </w:tc>
        <w:tc>
          <w:tcPr>
            <w:tcW w:w="4531" w:type="dxa"/>
          </w:tcPr>
          <w:p w:rsidR="0058737F" w:rsidRPr="00C54B64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2B2F10" w:rsidRDefault="0058737F" w:rsidP="0058737F">
      <w:pPr>
        <w:pStyle w:val="a5"/>
        <w:rPr>
          <w:rFonts w:eastAsia="Calibri" w:cstheme="minorHAnsi"/>
          <w:b/>
          <w:color w:val="000000"/>
          <w:sz w:val="16"/>
          <w:szCs w:val="16"/>
          <w:lang w:eastAsia="en-US"/>
        </w:rPr>
      </w:pPr>
      <w:r w:rsidRPr="002B2F10">
        <w:rPr>
          <w:rFonts w:eastAsia="Times New Roman"/>
          <w:lang w:eastAsia="en-US"/>
        </w:rPr>
        <w:t>А.Н. Плотников</w:t>
      </w:r>
    </w:p>
    <w:p w:rsidR="0058737F" w:rsidRPr="00EB0DFB" w:rsidRDefault="0058737F" w:rsidP="0058737F">
      <w:pPr>
        <w:pStyle w:val="a6"/>
        <w:rPr>
          <w:rFonts w:eastAsia="Calibri"/>
          <w:color w:val="000000"/>
          <w:lang w:eastAsia="en-US"/>
        </w:rPr>
      </w:pPr>
      <w:r w:rsidRPr="002B2F10">
        <w:rPr>
          <w:rFonts w:eastAsia="Times New Roman"/>
          <w:lang w:eastAsia="ar-SA"/>
        </w:rPr>
        <w:t xml:space="preserve">РЕШЕНИЕ ПРОБЛЕМ ВНЕДРЕНИЯ ИННОВАЦИОННОГО </w:t>
      </w:r>
      <w:r>
        <w:rPr>
          <w:rFonts w:eastAsia="Times New Roman"/>
          <w:lang w:eastAsia="ar-SA"/>
        </w:rPr>
        <w:br/>
      </w:r>
      <w:r w:rsidRPr="002B2F10">
        <w:rPr>
          <w:rFonts w:eastAsia="Times New Roman"/>
          <w:lang w:eastAsia="ar-SA"/>
        </w:rPr>
        <w:t xml:space="preserve">ЭНЕРГОЭФФЕКТИВНОГО ОБОРУДОВАНИЯ С ПОМОЩЬЮ </w:t>
      </w:r>
      <w:r>
        <w:rPr>
          <w:rFonts w:eastAsia="Times New Roman"/>
          <w:lang w:eastAsia="ar-SA"/>
        </w:rPr>
        <w:br/>
      </w:r>
      <w:r w:rsidRPr="002B2F10">
        <w:rPr>
          <w:rFonts w:eastAsia="Times New Roman"/>
          <w:lang w:eastAsia="ar-SA"/>
        </w:rPr>
        <w:t>ПЕРФОМАНС</w:t>
      </w:r>
      <w:r w:rsidRPr="00EB0DFB">
        <w:rPr>
          <w:rFonts w:eastAsia="Times New Roman"/>
          <w:lang w:eastAsia="ar-SA"/>
        </w:rPr>
        <w:t>-</w:t>
      </w:r>
      <w:r w:rsidRPr="002B2F10">
        <w:rPr>
          <w:rFonts w:eastAsia="Times New Roman"/>
          <w:lang w:eastAsia="ar-SA"/>
        </w:rPr>
        <w:t>КОНТРАКТОВ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4276CE" w:rsidRDefault="0058737F" w:rsidP="00854211">
            <w:pPr>
              <w:pStyle w:val="a7"/>
              <w:rPr>
                <w:rFonts w:eastAsia="Times New Roman"/>
              </w:rPr>
            </w:pPr>
          </w:p>
        </w:tc>
      </w:tr>
    </w:tbl>
    <w:p w:rsidR="004276CE" w:rsidRPr="002B2F10" w:rsidRDefault="004276CE" w:rsidP="004276CE">
      <w:pPr>
        <w:pStyle w:val="a7"/>
        <w:rPr>
          <w:rFonts w:eastAsia="Times New Roman"/>
          <w:lang w:eastAsia="ar-SA"/>
        </w:rPr>
      </w:pPr>
      <w:r w:rsidRPr="002B2F10">
        <w:rPr>
          <w:rFonts w:eastAsia="Times New Roman"/>
          <w:lang w:eastAsia="ar-SA"/>
        </w:rPr>
        <w:t>Рассматривается</w:t>
      </w:r>
      <w:r w:rsidRPr="00746785">
        <w:rPr>
          <w:rFonts w:eastAsia="Times New Roman"/>
          <w:lang w:eastAsia="ar-SA"/>
        </w:rPr>
        <w:t xml:space="preserve"> </w:t>
      </w:r>
      <w:r w:rsidRPr="002B2F10">
        <w:rPr>
          <w:rFonts w:eastAsia="Times New Roman"/>
          <w:lang w:eastAsia="ar-SA"/>
        </w:rPr>
        <w:t>вопрос</w:t>
      </w:r>
      <w:r w:rsidRPr="00746785">
        <w:rPr>
          <w:rFonts w:eastAsia="Times New Roman"/>
          <w:lang w:eastAsia="ar-SA"/>
        </w:rPr>
        <w:t xml:space="preserve"> </w:t>
      </w:r>
      <w:r w:rsidRPr="002B2F10">
        <w:rPr>
          <w:rFonts w:eastAsia="Times New Roman"/>
          <w:lang w:eastAsia="ar-SA"/>
        </w:rPr>
        <w:t>внедрения</w:t>
      </w:r>
      <w:r w:rsidRPr="00746785">
        <w:rPr>
          <w:rFonts w:eastAsia="Times New Roman"/>
          <w:lang w:eastAsia="ar-SA"/>
        </w:rPr>
        <w:t xml:space="preserve"> </w:t>
      </w:r>
      <w:r w:rsidRPr="002B2F10">
        <w:rPr>
          <w:rFonts w:eastAsia="Times New Roman"/>
          <w:lang w:eastAsia="ar-SA"/>
        </w:rPr>
        <w:t>на</w:t>
      </w:r>
      <w:r w:rsidRPr="00746785">
        <w:rPr>
          <w:rFonts w:eastAsia="Times New Roman"/>
          <w:lang w:eastAsia="ar-SA"/>
        </w:rPr>
        <w:t xml:space="preserve"> </w:t>
      </w:r>
      <w:r w:rsidRPr="002B2F10">
        <w:rPr>
          <w:rFonts w:eastAsia="Times New Roman"/>
          <w:lang w:eastAsia="ar-SA"/>
        </w:rPr>
        <w:t>предприятиях</w:t>
      </w:r>
      <w:r w:rsidRPr="00746785">
        <w:rPr>
          <w:rFonts w:eastAsia="Times New Roman"/>
          <w:lang w:eastAsia="ar-SA"/>
        </w:rPr>
        <w:t xml:space="preserve"> </w:t>
      </w:r>
      <w:r w:rsidRPr="002B2F10">
        <w:rPr>
          <w:rFonts w:eastAsia="Times New Roman"/>
          <w:lang w:eastAsia="ar-SA"/>
        </w:rPr>
        <w:t>энергосберегающего</w:t>
      </w:r>
      <w:r w:rsidRPr="00746785">
        <w:rPr>
          <w:rFonts w:eastAsia="Times New Roman"/>
          <w:lang w:eastAsia="ar-SA"/>
        </w:rPr>
        <w:t xml:space="preserve"> </w:t>
      </w:r>
      <w:r w:rsidRPr="002B2F10">
        <w:rPr>
          <w:rFonts w:eastAsia="Times New Roman"/>
          <w:lang w:eastAsia="ar-SA"/>
        </w:rPr>
        <w:t>и</w:t>
      </w:r>
      <w:r w:rsidRPr="00746785">
        <w:rPr>
          <w:rFonts w:eastAsia="Times New Roman"/>
          <w:lang w:eastAsia="ar-SA"/>
        </w:rPr>
        <w:t xml:space="preserve"> </w:t>
      </w:r>
      <w:proofErr w:type="spellStart"/>
      <w:r w:rsidRPr="002B2F10">
        <w:rPr>
          <w:rFonts w:eastAsia="Times New Roman"/>
          <w:lang w:eastAsia="ar-SA"/>
        </w:rPr>
        <w:t>энергоэффективн</w:t>
      </w:r>
      <w:r w:rsidRPr="002B2F10">
        <w:rPr>
          <w:rFonts w:eastAsia="Times New Roman"/>
          <w:lang w:eastAsia="ar-SA"/>
        </w:rPr>
        <w:t>о</w:t>
      </w:r>
      <w:r w:rsidRPr="002B2F10">
        <w:rPr>
          <w:rFonts w:eastAsia="Times New Roman"/>
          <w:lang w:eastAsia="ar-SA"/>
        </w:rPr>
        <w:t>го</w:t>
      </w:r>
      <w:proofErr w:type="spellEnd"/>
      <w:r w:rsidRPr="00746785">
        <w:rPr>
          <w:rFonts w:eastAsia="Times New Roman"/>
          <w:lang w:eastAsia="ar-SA"/>
        </w:rPr>
        <w:t xml:space="preserve"> </w:t>
      </w:r>
      <w:r w:rsidRPr="002B2F10">
        <w:rPr>
          <w:rFonts w:eastAsia="Times New Roman"/>
          <w:lang w:eastAsia="ar-SA"/>
        </w:rPr>
        <w:t>оборудования</w:t>
      </w:r>
      <w:r w:rsidRPr="00746785">
        <w:rPr>
          <w:rFonts w:eastAsia="Times New Roman"/>
          <w:lang w:eastAsia="ar-SA"/>
        </w:rPr>
        <w:t xml:space="preserve">, </w:t>
      </w:r>
      <w:r w:rsidRPr="002B2F10">
        <w:rPr>
          <w:rFonts w:eastAsia="Times New Roman"/>
          <w:lang w:eastAsia="ar-SA"/>
        </w:rPr>
        <w:t>требующего</w:t>
      </w:r>
      <w:r w:rsidRPr="00746785">
        <w:rPr>
          <w:rFonts w:eastAsia="Times New Roman"/>
          <w:lang w:eastAsia="ar-SA"/>
        </w:rPr>
        <w:t xml:space="preserve"> </w:t>
      </w:r>
      <w:r w:rsidRPr="002B2F10">
        <w:rPr>
          <w:rFonts w:eastAsia="Times New Roman"/>
          <w:lang w:eastAsia="ar-SA"/>
        </w:rPr>
        <w:t>вложения</w:t>
      </w:r>
      <w:r w:rsidRPr="00746785">
        <w:rPr>
          <w:rFonts w:eastAsia="Times New Roman"/>
          <w:lang w:eastAsia="ar-SA"/>
        </w:rPr>
        <w:t xml:space="preserve"> </w:t>
      </w:r>
      <w:r w:rsidRPr="002B2F10">
        <w:rPr>
          <w:rFonts w:eastAsia="Times New Roman"/>
          <w:lang w:eastAsia="ar-SA"/>
        </w:rPr>
        <w:t>серьезных инвестиций и участия соответствующего квал</w:t>
      </w:r>
      <w:r w:rsidRPr="002B2F10">
        <w:rPr>
          <w:rFonts w:eastAsia="Times New Roman"/>
          <w:lang w:eastAsia="ar-SA"/>
        </w:rPr>
        <w:t>и</w:t>
      </w:r>
      <w:r w:rsidRPr="002B2F10">
        <w:rPr>
          <w:rFonts w:eastAsia="Times New Roman"/>
          <w:lang w:eastAsia="ar-SA"/>
        </w:rPr>
        <w:t xml:space="preserve">фицированного персонала. С целью решение этой проблемы, предлагается использовать услуги </w:t>
      </w:r>
      <w:proofErr w:type="spellStart"/>
      <w:r w:rsidRPr="002B2F10">
        <w:rPr>
          <w:rFonts w:eastAsia="Times New Roman"/>
          <w:lang w:eastAsia="ar-SA"/>
        </w:rPr>
        <w:t>эне</w:t>
      </w:r>
      <w:r w:rsidRPr="002B2F10">
        <w:rPr>
          <w:rFonts w:eastAsia="Times New Roman"/>
          <w:lang w:eastAsia="ar-SA"/>
        </w:rPr>
        <w:t>р</w:t>
      </w:r>
      <w:r w:rsidRPr="002B2F10">
        <w:rPr>
          <w:rFonts w:eastAsia="Times New Roman"/>
          <w:lang w:eastAsia="ar-SA"/>
        </w:rPr>
        <w:t>госервисных</w:t>
      </w:r>
      <w:proofErr w:type="spellEnd"/>
      <w:r w:rsidRPr="002B2F10">
        <w:rPr>
          <w:rFonts w:eastAsia="Times New Roman"/>
          <w:lang w:eastAsia="ar-SA"/>
        </w:rPr>
        <w:t xml:space="preserve"> компаний с заключением так называемых </w:t>
      </w:r>
      <w:proofErr w:type="spellStart"/>
      <w:r w:rsidRPr="002B2F10">
        <w:rPr>
          <w:rFonts w:eastAsia="Times New Roman"/>
          <w:lang w:eastAsia="ar-SA"/>
        </w:rPr>
        <w:t>перфоманс-контрактов</w:t>
      </w:r>
      <w:proofErr w:type="spellEnd"/>
      <w:r w:rsidRPr="002B2F10">
        <w:rPr>
          <w:rFonts w:eastAsia="Times New Roman"/>
          <w:lang w:eastAsia="ar-SA"/>
        </w:rPr>
        <w:t>.</w:t>
      </w:r>
    </w:p>
    <w:p w:rsidR="0058737F" w:rsidRPr="00B75E29" w:rsidRDefault="004276CE" w:rsidP="004276CE">
      <w:pPr>
        <w:pStyle w:val="aa"/>
      </w:pPr>
      <w:r w:rsidRPr="002B2F10">
        <w:rPr>
          <w:rFonts w:eastAsia="Calibri"/>
          <w:i/>
          <w:color w:val="000000"/>
          <w:lang w:eastAsia="en-US"/>
        </w:rPr>
        <w:t>Ключевые слова</w:t>
      </w:r>
      <w:r w:rsidRPr="002B2F10">
        <w:rPr>
          <w:rFonts w:eastAsia="Calibri"/>
          <w:color w:val="000000"/>
          <w:lang w:eastAsia="en-US"/>
        </w:rPr>
        <w:t xml:space="preserve">: </w:t>
      </w:r>
      <w:r w:rsidRPr="002B2F10">
        <w:rPr>
          <w:rFonts w:eastAsia="Times New Roman"/>
          <w:lang w:eastAsia="ar-SA"/>
        </w:rPr>
        <w:t xml:space="preserve">энергосберегающее и </w:t>
      </w:r>
      <w:proofErr w:type="spellStart"/>
      <w:r w:rsidRPr="002B2F10">
        <w:rPr>
          <w:rFonts w:eastAsia="Times New Roman"/>
          <w:lang w:eastAsia="ar-SA"/>
        </w:rPr>
        <w:t>энергоэффективное</w:t>
      </w:r>
      <w:proofErr w:type="spellEnd"/>
      <w:r w:rsidRPr="002B2F10">
        <w:rPr>
          <w:rFonts w:eastAsia="Times New Roman"/>
          <w:lang w:eastAsia="ar-SA"/>
        </w:rPr>
        <w:t xml:space="preserve"> оборудование, </w:t>
      </w:r>
      <w:proofErr w:type="spellStart"/>
      <w:r w:rsidRPr="002B2F10">
        <w:rPr>
          <w:rFonts w:eastAsia="Times New Roman"/>
          <w:lang w:eastAsia="ar-SA"/>
        </w:rPr>
        <w:t>энергосе</w:t>
      </w:r>
      <w:r w:rsidRPr="002B2F10">
        <w:rPr>
          <w:rFonts w:eastAsia="Times New Roman"/>
          <w:lang w:eastAsia="ar-SA"/>
        </w:rPr>
        <w:t>р</w:t>
      </w:r>
      <w:r w:rsidRPr="002B2F10">
        <w:rPr>
          <w:rFonts w:eastAsia="Times New Roman"/>
          <w:lang w:eastAsia="ar-SA"/>
        </w:rPr>
        <w:t>висные</w:t>
      </w:r>
      <w:proofErr w:type="spellEnd"/>
      <w:r w:rsidRPr="002B2F10">
        <w:rPr>
          <w:rFonts w:eastAsia="Times New Roman"/>
          <w:lang w:eastAsia="ar-SA"/>
        </w:rPr>
        <w:t xml:space="preserve"> компании, </w:t>
      </w:r>
      <w:proofErr w:type="spellStart"/>
      <w:r w:rsidRPr="002B2F10">
        <w:rPr>
          <w:rFonts w:eastAsia="Times New Roman"/>
          <w:lang w:eastAsia="ar-SA"/>
        </w:rPr>
        <w:t>перфоманс-контракты</w:t>
      </w:r>
      <w:proofErr w:type="spellEnd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87" w:type="dxa"/>
          </w:tcPr>
          <w:p w:rsidR="0058737F" w:rsidRPr="007418AD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70" w:type="dxa"/>
          </w:tcPr>
          <w:p w:rsidR="0058737F" w:rsidRPr="007418AD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58737F" w:rsidRPr="00490A3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8D70C5" w:rsidRDefault="0058737F" w:rsidP="0058737F">
      <w:pPr>
        <w:pStyle w:val="a5"/>
        <w:rPr>
          <w:rFonts w:eastAsiaTheme="minorHAnsi"/>
          <w:sz w:val="16"/>
          <w:szCs w:val="16"/>
          <w:lang w:eastAsia="en-US"/>
        </w:rPr>
      </w:pPr>
      <w:r w:rsidRPr="008D70C5">
        <w:rPr>
          <w:rFonts w:eastAsiaTheme="minorHAnsi"/>
          <w:lang w:eastAsia="en-US"/>
        </w:rPr>
        <w:t xml:space="preserve">О.А. </w:t>
      </w:r>
      <w:proofErr w:type="spellStart"/>
      <w:r w:rsidRPr="008D70C5">
        <w:rPr>
          <w:rFonts w:eastAsiaTheme="minorHAnsi"/>
          <w:lang w:eastAsia="en-US"/>
        </w:rPr>
        <w:t>Сазыкина</w:t>
      </w:r>
      <w:proofErr w:type="spellEnd"/>
      <w:r>
        <w:rPr>
          <w:rFonts w:eastAsiaTheme="minorHAnsi"/>
          <w:lang w:eastAsia="en-US"/>
        </w:rPr>
        <w:t>,</w:t>
      </w:r>
      <w:r w:rsidRPr="008D70C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Д.О. Алимова</w:t>
      </w:r>
    </w:p>
    <w:p w:rsidR="0058737F" w:rsidRDefault="0058737F" w:rsidP="0058737F">
      <w:pPr>
        <w:pStyle w:val="a6"/>
        <w:rPr>
          <w:rFonts w:eastAsiaTheme="minorHAnsi"/>
          <w:lang w:eastAsia="en-US"/>
        </w:rPr>
      </w:pPr>
      <w:r w:rsidRPr="008D70C5">
        <w:rPr>
          <w:rFonts w:eastAsiaTheme="minorHAnsi"/>
          <w:lang w:eastAsia="en-US"/>
        </w:rPr>
        <w:t>РАЗВИТИЕ КОРПОРАТИВНОЙ КУЛЬТУРЫ ПРОИЗВОДСТВЕННОГО ПРЕДПРИЯТИЯ: ТИПОЛОГИЯ, РЕЗУЛЬТАТЫ МОНИТОРИНГА,</w:t>
      </w:r>
      <w:r>
        <w:rPr>
          <w:rFonts w:eastAsiaTheme="minorHAnsi"/>
          <w:lang w:eastAsia="en-US"/>
        </w:rPr>
        <w:t xml:space="preserve"> </w:t>
      </w:r>
      <w:r w:rsidRPr="008D70C5">
        <w:rPr>
          <w:rFonts w:eastAsiaTheme="minorHAnsi"/>
          <w:lang w:eastAsia="en-US"/>
        </w:rPr>
        <w:t>ПРАКТИЧЕСКИЕ РЕКОМЕНДАЦИИ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4276CE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4276CE" w:rsidRDefault="0058737F" w:rsidP="00854211">
            <w:pPr>
              <w:pStyle w:val="a7"/>
              <w:rPr>
                <w:rFonts w:eastAsia="Times New Roman"/>
              </w:rPr>
            </w:pPr>
          </w:p>
        </w:tc>
      </w:tr>
    </w:tbl>
    <w:p w:rsidR="004276CE" w:rsidRPr="008D70C5" w:rsidRDefault="004276CE" w:rsidP="004276CE">
      <w:pPr>
        <w:pStyle w:val="a7"/>
        <w:rPr>
          <w:rFonts w:eastAsiaTheme="minorHAnsi"/>
          <w:lang w:eastAsia="en-US"/>
        </w:rPr>
      </w:pPr>
      <w:r w:rsidRPr="008D70C5">
        <w:rPr>
          <w:rFonts w:eastAsiaTheme="minorHAnsi"/>
          <w:lang w:eastAsia="en-US"/>
        </w:rPr>
        <w:t>Развитие корпоративной культуры является необходимым условием успешного функционир</w:t>
      </w:r>
      <w:r w:rsidRPr="008D70C5">
        <w:rPr>
          <w:rFonts w:eastAsiaTheme="minorHAnsi"/>
          <w:lang w:eastAsia="en-US"/>
        </w:rPr>
        <w:t>о</w:t>
      </w:r>
      <w:r w:rsidRPr="008D70C5">
        <w:rPr>
          <w:rFonts w:eastAsiaTheme="minorHAnsi"/>
          <w:lang w:eastAsia="en-US"/>
        </w:rPr>
        <w:t xml:space="preserve">вания любого современного производственного предприятия. </w:t>
      </w:r>
      <w:r>
        <w:rPr>
          <w:rFonts w:eastAsiaTheme="minorHAnsi"/>
          <w:lang w:eastAsia="en-US"/>
        </w:rPr>
        <w:t>П</w:t>
      </w:r>
      <w:r w:rsidRPr="008D70C5">
        <w:rPr>
          <w:rFonts w:eastAsiaTheme="minorHAnsi"/>
          <w:lang w:eastAsia="en-US"/>
        </w:rPr>
        <w:t>риведены результаты исследования корпоративной культур</w:t>
      </w:r>
      <w:proofErr w:type="gramStart"/>
      <w:r w:rsidRPr="008D70C5">
        <w:rPr>
          <w:rFonts w:eastAsiaTheme="minorHAnsi"/>
          <w:lang w:eastAsia="en-US"/>
        </w:rPr>
        <w:t>ы ООО</w:t>
      </w:r>
      <w:proofErr w:type="gramEnd"/>
      <w:r w:rsidRPr="008D70C5">
        <w:rPr>
          <w:rFonts w:eastAsiaTheme="minorHAnsi"/>
          <w:lang w:eastAsia="en-US"/>
        </w:rPr>
        <w:t xml:space="preserve"> «Комбинат кондитерских изделий «</w:t>
      </w:r>
      <w:proofErr w:type="spellStart"/>
      <w:r w:rsidRPr="008D70C5">
        <w:rPr>
          <w:rFonts w:eastAsiaTheme="minorHAnsi"/>
          <w:lang w:eastAsia="en-US"/>
        </w:rPr>
        <w:t>Агеевский</w:t>
      </w:r>
      <w:proofErr w:type="spellEnd"/>
      <w:r w:rsidRPr="008D70C5">
        <w:rPr>
          <w:rFonts w:eastAsiaTheme="minorHAnsi"/>
          <w:lang w:eastAsia="en-US"/>
        </w:rPr>
        <w:t>»», в частности опред</w:t>
      </w:r>
      <w:r w:rsidRPr="008D70C5">
        <w:rPr>
          <w:rFonts w:eastAsiaTheme="minorHAnsi"/>
          <w:lang w:eastAsia="en-US"/>
        </w:rPr>
        <w:t>е</w:t>
      </w:r>
      <w:r w:rsidRPr="008D70C5">
        <w:rPr>
          <w:rFonts w:eastAsiaTheme="minorHAnsi"/>
          <w:lang w:eastAsia="en-US"/>
        </w:rPr>
        <w:t>лен тип корпоративной культуры, дана оценка существующей корпоративной культуры предприятия и сформирован образ желаемой сотрудниками корпоративной культуры, выявлены направления и предложены мероприятия по развитию корпоративной культуры</w:t>
      </w:r>
      <w:r>
        <w:rPr>
          <w:rFonts w:eastAsiaTheme="minorHAnsi"/>
          <w:lang w:eastAsia="en-US"/>
        </w:rPr>
        <w:t>.</w:t>
      </w:r>
    </w:p>
    <w:p w:rsidR="0058737F" w:rsidRPr="00B75E29" w:rsidRDefault="004276CE" w:rsidP="004276CE">
      <w:pPr>
        <w:pStyle w:val="aa"/>
      </w:pPr>
      <w:r w:rsidRPr="008D70C5">
        <w:rPr>
          <w:rFonts w:eastAsiaTheme="minorHAnsi"/>
          <w:i/>
          <w:lang w:eastAsia="en-US"/>
        </w:rPr>
        <w:t>Ключевые слова</w:t>
      </w:r>
      <w:r w:rsidRPr="008D70C5">
        <w:rPr>
          <w:rFonts w:eastAsiaTheme="minorHAnsi"/>
          <w:lang w:eastAsia="en-US"/>
        </w:rPr>
        <w:t>: корпоративная культура, корпоративная этика, управление персон</w:t>
      </w:r>
      <w:r w:rsidRPr="008D70C5">
        <w:rPr>
          <w:rFonts w:eastAsiaTheme="minorHAnsi"/>
          <w:lang w:eastAsia="en-US"/>
        </w:rPr>
        <w:t>а</w:t>
      </w:r>
      <w:r w:rsidRPr="008D70C5">
        <w:rPr>
          <w:rFonts w:eastAsiaTheme="minorHAnsi"/>
          <w:lang w:eastAsia="en-US"/>
        </w:rPr>
        <w:t>лом, структура корпоративной культуры, диагностика, производственное предприятие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36" w:type="dxa"/>
          </w:tcPr>
          <w:p w:rsidR="0058737F" w:rsidRPr="00FE2844" w:rsidRDefault="0058737F" w:rsidP="00854211">
            <w:pPr>
              <w:pStyle w:val="a9"/>
              <w:rPr>
                <w:lang w:val="de-DE"/>
              </w:rPr>
            </w:pPr>
          </w:p>
        </w:tc>
        <w:tc>
          <w:tcPr>
            <w:tcW w:w="465" w:type="dxa"/>
          </w:tcPr>
          <w:p w:rsidR="0058737F" w:rsidRPr="00FE2844" w:rsidRDefault="0058737F" w:rsidP="00854211">
            <w:pPr>
              <w:pStyle w:val="a9"/>
              <w:rPr>
                <w:lang w:val="de-DE"/>
              </w:rPr>
            </w:pPr>
          </w:p>
        </w:tc>
        <w:tc>
          <w:tcPr>
            <w:tcW w:w="4531" w:type="dxa"/>
          </w:tcPr>
          <w:p w:rsidR="0058737F" w:rsidRPr="00FE2844" w:rsidRDefault="0058737F" w:rsidP="00854211">
            <w:pPr>
              <w:pStyle w:val="a9"/>
              <w:rPr>
                <w:lang w:val="de-DE"/>
              </w:rPr>
            </w:pPr>
          </w:p>
        </w:tc>
      </w:tr>
    </w:tbl>
    <w:p w:rsidR="0058737F" w:rsidRPr="00987AC6" w:rsidRDefault="0058737F" w:rsidP="0058737F">
      <w:pPr>
        <w:pStyle w:val="a5"/>
        <w:rPr>
          <w:sz w:val="16"/>
          <w:szCs w:val="16"/>
        </w:rPr>
      </w:pPr>
      <w:r>
        <w:t>М.В. Скоробогатов,</w:t>
      </w:r>
      <w:r w:rsidRPr="00987AC6">
        <w:t xml:space="preserve"> </w:t>
      </w:r>
      <w:r>
        <w:t>Н.В. Латышев</w:t>
      </w:r>
    </w:p>
    <w:p w:rsidR="0058737F" w:rsidRPr="004626AB" w:rsidRDefault="0058737F" w:rsidP="0058737F">
      <w:pPr>
        <w:pStyle w:val="a6"/>
      </w:pPr>
      <w:r w:rsidRPr="004626AB">
        <w:t xml:space="preserve">Роль креативных </w:t>
      </w:r>
      <w:r>
        <w:t xml:space="preserve">индустрий в инновационных </w:t>
      </w:r>
      <w:r w:rsidR="000E2C4E">
        <w:t xml:space="preserve">                        </w:t>
      </w:r>
      <w:r>
        <w:t>процес</w:t>
      </w:r>
      <w:r w:rsidRPr="004626AB">
        <w:t xml:space="preserve">сах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  <w:spacing w:val="-4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B75E29" w:rsidRDefault="0058737F" w:rsidP="00854211">
            <w:pPr>
              <w:pStyle w:val="a7"/>
              <w:rPr>
                <w:rFonts w:eastAsia="Times New Roman"/>
              </w:rPr>
            </w:pPr>
          </w:p>
        </w:tc>
      </w:tr>
    </w:tbl>
    <w:p w:rsidR="004276CE" w:rsidRPr="004626AB" w:rsidRDefault="004276CE" w:rsidP="004276CE">
      <w:pPr>
        <w:pStyle w:val="a7"/>
      </w:pPr>
      <w:r>
        <w:t>Рассматриваются факторы успешности функционирования российской экономики. Утвержд</w:t>
      </w:r>
      <w:r>
        <w:t>а</w:t>
      </w:r>
      <w:r>
        <w:t xml:space="preserve">ется, что основным ресурсом экономического развития становится </w:t>
      </w:r>
      <w:r w:rsidRPr="00B40604">
        <w:t>информация</w:t>
      </w:r>
      <w:r>
        <w:t xml:space="preserve">, знания выступают в качестве главного </w:t>
      </w:r>
      <w:r w:rsidRPr="00B40604">
        <w:t>инструмент</w:t>
      </w:r>
      <w:r>
        <w:t xml:space="preserve">а </w:t>
      </w:r>
      <w:r w:rsidRPr="00B40604">
        <w:t>преобразований</w:t>
      </w:r>
      <w:r>
        <w:t>. Основным свойством современной экономики явл</w:t>
      </w:r>
      <w:r>
        <w:t>я</w:t>
      </w:r>
      <w:r>
        <w:lastRenderedPageBreak/>
        <w:t xml:space="preserve">ется </w:t>
      </w:r>
      <w:r w:rsidRPr="00B40604">
        <w:t xml:space="preserve">креативность, а результатом </w:t>
      </w:r>
      <w:r>
        <w:t>ее деятельности –</w:t>
      </w:r>
      <w:r w:rsidRPr="00B40604">
        <w:t xml:space="preserve"> инновационный продукт.</w:t>
      </w:r>
      <w:r>
        <w:t xml:space="preserve"> Проведен анализ роли </w:t>
      </w:r>
      <w:proofErr w:type="spellStart"/>
      <w:r>
        <w:t>креативных</w:t>
      </w:r>
      <w:proofErr w:type="spellEnd"/>
      <w:r>
        <w:t xml:space="preserve"> индустрий в инновационных процессах</w:t>
      </w:r>
      <w:r w:rsidRPr="00990E98">
        <w:t>, что позвол</w:t>
      </w:r>
      <w:r>
        <w:t xml:space="preserve">ило определить степень их </w:t>
      </w:r>
      <w:r w:rsidRPr="00990E98">
        <w:t>влияни</w:t>
      </w:r>
      <w:r>
        <w:t>я</w:t>
      </w:r>
      <w:r w:rsidRPr="00990E98">
        <w:t xml:space="preserve"> на эконо</w:t>
      </w:r>
      <w:r>
        <w:t>мическое и</w:t>
      </w:r>
      <w:r w:rsidRPr="00990E98">
        <w:t xml:space="preserve"> социальное развит</w:t>
      </w:r>
      <w:r>
        <w:t>ие современного общества</w:t>
      </w:r>
      <w:r w:rsidRPr="00990E98">
        <w:t>.</w:t>
      </w:r>
    </w:p>
    <w:p w:rsidR="0058737F" w:rsidRPr="00B75E29" w:rsidRDefault="004276CE" w:rsidP="004276CE">
      <w:pPr>
        <w:pStyle w:val="aa"/>
        <w:rPr>
          <w:sz w:val="16"/>
          <w:szCs w:val="16"/>
        </w:rPr>
      </w:pPr>
      <w:r w:rsidRPr="00533F95">
        <w:rPr>
          <w:i/>
        </w:rPr>
        <w:t>Ключевые слова:</w:t>
      </w:r>
      <w:r>
        <w:t xml:space="preserve"> креативные индустрии, инновации, процесс, роль, развитие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36" w:type="dxa"/>
          </w:tcPr>
          <w:p w:rsidR="0058737F" w:rsidRPr="005F3138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65" w:type="dxa"/>
          </w:tcPr>
          <w:p w:rsidR="0058737F" w:rsidRPr="005F3138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31" w:type="dxa"/>
          </w:tcPr>
          <w:p w:rsidR="0058737F" w:rsidRPr="00FE2844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5B6237" w:rsidRDefault="0058737F" w:rsidP="0058737F">
      <w:pPr>
        <w:pStyle w:val="a5"/>
        <w:rPr>
          <w:bCs/>
          <w:color w:val="000000"/>
          <w:sz w:val="16"/>
          <w:szCs w:val="16"/>
        </w:rPr>
      </w:pPr>
      <w:r w:rsidRPr="005B6237">
        <w:t>Е.А. Сысоева</w:t>
      </w:r>
    </w:p>
    <w:p w:rsidR="0058737F" w:rsidRPr="004276CE" w:rsidRDefault="0058737F" w:rsidP="0058737F">
      <w:pPr>
        <w:pStyle w:val="a6"/>
      </w:pPr>
      <w:r w:rsidRPr="00673D82">
        <w:t xml:space="preserve">СТАТИСТИЧЕСКИЕ МЕТОДЫ ПРИ УСКОРЕННОЙ ОЦЕНКЕ </w:t>
      </w:r>
      <w:r w:rsidR="004276CE">
        <w:t xml:space="preserve">                       </w:t>
      </w:r>
      <w:r w:rsidRPr="00673D82">
        <w:t xml:space="preserve">ПОКАЗАТЕЛЕЙ ПОТРЕБИТЕЛЬСКОГО КАЧЕСТВА </w:t>
      </w:r>
      <w:r w:rsidR="000E2C4E">
        <w:t xml:space="preserve">                                       </w:t>
      </w:r>
      <w:r w:rsidRPr="00673D82">
        <w:t>СВЕТОТЕХНИЧЕСКОЙ ПРОДУКЦИИ</w:t>
      </w:r>
      <w:r w:rsidR="004276CE">
        <w:t xml:space="preserve">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4276CE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4276CE" w:rsidRDefault="0058737F" w:rsidP="00854211">
            <w:pPr>
              <w:pStyle w:val="a7"/>
              <w:rPr>
                <w:rFonts w:eastAsia="Times New Roman"/>
              </w:rPr>
            </w:pPr>
          </w:p>
        </w:tc>
      </w:tr>
    </w:tbl>
    <w:p w:rsidR="004276CE" w:rsidRPr="005B6237" w:rsidRDefault="004276CE" w:rsidP="004276CE">
      <w:pPr>
        <w:pStyle w:val="a7"/>
        <w:rPr>
          <w:b/>
        </w:rPr>
      </w:pPr>
      <w:r w:rsidRPr="005B6237">
        <w:t>Рассматриваются специальные ускоренные методы испытаний, разработанные на основе отеч</w:t>
      </w:r>
      <w:r w:rsidRPr="005B6237">
        <w:t>е</w:t>
      </w:r>
      <w:r w:rsidRPr="005B6237">
        <w:t xml:space="preserve">ственного и мирового опыта, которые позволяют оперативно и достоверно оценить потребительские характеристики различных видов источников света. </w:t>
      </w:r>
      <w:r w:rsidRPr="005B6237">
        <w:rPr>
          <w:color w:val="000000"/>
        </w:rPr>
        <w:t>Применение</w:t>
      </w:r>
      <w:r w:rsidRPr="005B6237">
        <w:t xml:space="preserve"> методов ускоренных испытаний и</w:t>
      </w:r>
      <w:r w:rsidRPr="005B6237">
        <w:t>с</w:t>
      </w:r>
      <w:r w:rsidRPr="005B6237">
        <w:t xml:space="preserve">точников света </w:t>
      </w:r>
      <w:r w:rsidRPr="005B6237">
        <w:rPr>
          <w:color w:val="000000"/>
        </w:rPr>
        <w:t>позволит задолго до окончания испытаний оценить качество изделий и исключить доступ на отечественный рынок продукции низкого качества и небезопасной в эксплуатации</w:t>
      </w:r>
      <w:r w:rsidRPr="005B6237">
        <w:t>, при этом снизить затраты электроэнергии на испытания и уменьшить выбросы вредных веществ в атм</w:t>
      </w:r>
      <w:r w:rsidRPr="005B6237">
        <w:t>о</w:t>
      </w:r>
      <w:r w:rsidRPr="005B6237">
        <w:t>сферу.</w:t>
      </w:r>
    </w:p>
    <w:p w:rsidR="004276CE" w:rsidRDefault="004276CE" w:rsidP="004276CE">
      <w:pPr>
        <w:pStyle w:val="aa"/>
        <w:rPr>
          <w:color w:val="000000"/>
        </w:rPr>
      </w:pPr>
      <w:proofErr w:type="gramStart"/>
      <w:r w:rsidRPr="005B6237">
        <w:rPr>
          <w:i/>
        </w:rPr>
        <w:t>Ключевые слова:</w:t>
      </w:r>
      <w:r w:rsidRPr="005B6237">
        <w:t xml:space="preserve"> энергосбережение, </w:t>
      </w:r>
      <w:proofErr w:type="spellStart"/>
      <w:r w:rsidRPr="005B6237">
        <w:t>энергоэффективность</w:t>
      </w:r>
      <w:proofErr w:type="spellEnd"/>
      <w:r w:rsidRPr="005B6237">
        <w:t xml:space="preserve">, источники света, методы ускоренной оценки, </w:t>
      </w:r>
      <w:r w:rsidRPr="005B6237">
        <w:rPr>
          <w:color w:val="000000"/>
        </w:rPr>
        <w:t>параметры потребительского качества ламп, лампы: накаливания, л</w:t>
      </w:r>
      <w:r w:rsidRPr="005B6237">
        <w:rPr>
          <w:color w:val="000000"/>
        </w:rPr>
        <w:t>ю</w:t>
      </w:r>
      <w:r w:rsidRPr="005B6237">
        <w:rPr>
          <w:color w:val="000000"/>
        </w:rPr>
        <w:t>минесцентные, газоразрядные высокого да</w:t>
      </w:r>
      <w:r>
        <w:rPr>
          <w:color w:val="000000"/>
        </w:rPr>
        <w:t>вления, натриевые, светодиодные</w:t>
      </w:r>
      <w:proofErr w:type="gramEnd"/>
    </w:p>
    <w:p w:rsidR="004276CE" w:rsidRDefault="004276CE" w:rsidP="004276CE">
      <w:pPr>
        <w:pStyle w:val="aa"/>
        <w:rPr>
          <w:color w:val="00000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87" w:type="dxa"/>
          </w:tcPr>
          <w:p w:rsidR="0058737F" w:rsidRPr="00E4079A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70" w:type="dxa"/>
          </w:tcPr>
          <w:p w:rsidR="0058737F" w:rsidRPr="00E4079A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58737F" w:rsidRPr="00723DF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Default="0058737F" w:rsidP="0058737F">
      <w:pPr>
        <w:pStyle w:val="a5"/>
      </w:pPr>
      <w:r w:rsidRPr="009A3B59">
        <w:t>М.А.</w:t>
      </w:r>
      <w:r>
        <w:t xml:space="preserve"> </w:t>
      </w:r>
      <w:r w:rsidRPr="009A3B59">
        <w:t xml:space="preserve">Фокин </w:t>
      </w:r>
    </w:p>
    <w:p w:rsidR="0058737F" w:rsidRDefault="0058737F" w:rsidP="0058737F">
      <w:pPr>
        <w:pStyle w:val="a6"/>
      </w:pPr>
      <w:r w:rsidRPr="009A3B59">
        <w:t>Современное состояние российской хозяйственной системы и тенденции ее дальнейшего развития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4276CE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406FED" w:rsidRPr="00B75E29" w:rsidRDefault="00406FED" w:rsidP="00406FED">
            <w:pPr>
              <w:pStyle w:val="a7"/>
              <w:rPr>
                <w:rFonts w:eastAsia="Times New Roman"/>
              </w:rPr>
            </w:pPr>
          </w:p>
        </w:tc>
      </w:tr>
    </w:tbl>
    <w:p w:rsidR="004276CE" w:rsidRPr="00BF6A8F" w:rsidRDefault="004276CE" w:rsidP="004276CE">
      <w:pPr>
        <w:pStyle w:val="a7"/>
        <w:rPr>
          <w:shd w:val="clear" w:color="auto" w:fill="FFFFFF"/>
        </w:rPr>
      </w:pPr>
      <w:r w:rsidRPr="00BF6A8F">
        <w:t>Проведен а</w:t>
      </w:r>
      <w:r w:rsidRPr="00BF6A8F">
        <w:rPr>
          <w:shd w:val="clear" w:color="auto" w:fill="FFFFFF"/>
        </w:rPr>
        <w:t>нализ сложившейся ситуации в экономике России</w:t>
      </w:r>
      <w:r>
        <w:rPr>
          <w:shd w:val="clear" w:color="auto" w:fill="FFFFFF"/>
        </w:rPr>
        <w:t>, что</w:t>
      </w:r>
      <w:r w:rsidRPr="00BF6A8F">
        <w:rPr>
          <w:shd w:val="clear" w:color="auto" w:fill="FFFFFF"/>
        </w:rPr>
        <w:t xml:space="preserve"> позволил</w:t>
      </w:r>
      <w:r>
        <w:rPr>
          <w:shd w:val="clear" w:color="auto" w:fill="FFFFFF"/>
        </w:rPr>
        <w:t>о</w:t>
      </w:r>
      <w:r w:rsidRPr="00BF6A8F">
        <w:rPr>
          <w:shd w:val="clear" w:color="auto" w:fill="FFFFFF"/>
        </w:rPr>
        <w:t xml:space="preserve"> выявить основные проблемы, препятствующие ее экономическому росту. Предложены мероприятия по улучшению с</w:t>
      </w:r>
      <w:r w:rsidRPr="00BF6A8F">
        <w:rPr>
          <w:shd w:val="clear" w:color="auto" w:fill="FFFFFF"/>
        </w:rPr>
        <w:t>о</w:t>
      </w:r>
      <w:r w:rsidRPr="00BF6A8F">
        <w:rPr>
          <w:shd w:val="clear" w:color="auto" w:fill="FFFFFF"/>
        </w:rPr>
        <w:t>циально-экономической стабильности, а также представлены механизмы развития хозяйственной системы России.</w:t>
      </w:r>
    </w:p>
    <w:p w:rsidR="0058737F" w:rsidRPr="00B75E29" w:rsidRDefault="004276CE" w:rsidP="004276CE">
      <w:pPr>
        <w:pStyle w:val="aa"/>
      </w:pPr>
      <w:r w:rsidRPr="00BF6A8F">
        <w:rPr>
          <w:i/>
          <w:shd w:val="clear" w:color="auto" w:fill="FFFFFF"/>
        </w:rPr>
        <w:t>Ключевые слова</w:t>
      </w:r>
      <w:r w:rsidRPr="00BF6A8F">
        <w:rPr>
          <w:shd w:val="clear" w:color="auto" w:fill="FFFFFF"/>
        </w:rPr>
        <w:t>: хозяйственная система, социально-экономическая стабильность, гос</w:t>
      </w:r>
      <w:r w:rsidRPr="00BF6A8F">
        <w:rPr>
          <w:shd w:val="clear" w:color="auto" w:fill="FFFFFF"/>
        </w:rPr>
        <w:t>у</w:t>
      </w:r>
      <w:r w:rsidRPr="00BF6A8F">
        <w:rPr>
          <w:shd w:val="clear" w:color="auto" w:fill="FFFFFF"/>
        </w:rPr>
        <w:t>дарственное регулирование, государство,</w:t>
      </w:r>
      <w:r>
        <w:rPr>
          <w:shd w:val="clear" w:color="auto" w:fill="FFFFFF"/>
        </w:rPr>
        <w:t xml:space="preserve"> налоговая система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87" w:type="dxa"/>
          </w:tcPr>
          <w:p w:rsidR="0058737F" w:rsidRPr="0058737F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70" w:type="dxa"/>
          </w:tcPr>
          <w:p w:rsidR="0058737F" w:rsidRPr="0058737F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58737F" w:rsidRPr="00723DFE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58737F" w:rsidRPr="00021F37" w:rsidRDefault="0058737F" w:rsidP="0058737F">
      <w:pPr>
        <w:pStyle w:val="a5"/>
        <w:rPr>
          <w:sz w:val="16"/>
          <w:szCs w:val="16"/>
        </w:rPr>
      </w:pPr>
      <w:r>
        <w:t xml:space="preserve">Р.А. </w:t>
      </w:r>
      <w:proofErr w:type="spellStart"/>
      <w:r>
        <w:t>Щинова</w:t>
      </w:r>
      <w:proofErr w:type="spellEnd"/>
    </w:p>
    <w:p w:rsidR="0058737F" w:rsidRPr="00021F37" w:rsidRDefault="0058737F" w:rsidP="0058737F">
      <w:pPr>
        <w:pStyle w:val="a6"/>
      </w:pPr>
      <w:r w:rsidRPr="00021F37">
        <w:t>ОЦЕНКА КОНКУРЕНТОСПОСОБНОСТИ ТУРИСТИЧЕСКИХ УСЛУГ</w:t>
      </w:r>
      <w:r>
        <w:t xml:space="preserve"> </w:t>
      </w:r>
      <w:r w:rsidRPr="00021F37">
        <w:t>КИРОВСКОЙ ОБЛАСТИ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4276CE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58737F" w:rsidRPr="00B75E29" w:rsidRDefault="0058737F" w:rsidP="00854211">
            <w:pPr>
              <w:pStyle w:val="a7"/>
              <w:rPr>
                <w:rFonts w:eastAsia="Times New Roman"/>
              </w:rPr>
            </w:pPr>
          </w:p>
        </w:tc>
      </w:tr>
    </w:tbl>
    <w:p w:rsidR="004276CE" w:rsidRDefault="004276CE" w:rsidP="004276CE">
      <w:pPr>
        <w:pStyle w:val="a7"/>
      </w:pPr>
      <w:r>
        <w:t xml:space="preserve">Представлена </w:t>
      </w:r>
      <w:r w:rsidRPr="00691DE6">
        <w:t xml:space="preserve">методика определения </w:t>
      </w:r>
      <w:r>
        <w:t>туристической конкурентоспо</w:t>
      </w:r>
      <w:r w:rsidRPr="00691DE6">
        <w:t>собности регионов</w:t>
      </w:r>
      <w:r>
        <w:t xml:space="preserve"> Пр</w:t>
      </w:r>
      <w:r>
        <w:t>и</w:t>
      </w:r>
      <w:r>
        <w:t>волжского федерального округа</w:t>
      </w:r>
      <w:r w:rsidRPr="00691DE6">
        <w:t>. Пров</w:t>
      </w:r>
      <w:r>
        <w:t xml:space="preserve">едена </w:t>
      </w:r>
      <w:r w:rsidRPr="00691DE6">
        <w:t>апробация разработанной методики на примере Киро</w:t>
      </w:r>
      <w:r w:rsidRPr="00691DE6">
        <w:t>в</w:t>
      </w:r>
      <w:r w:rsidRPr="00691DE6">
        <w:t xml:space="preserve">ской области. Представлена оценка туристической конкурентоспособности региона </w:t>
      </w:r>
      <w:r>
        <w:t>в Приволжском ф</w:t>
      </w:r>
      <w:r w:rsidRPr="00691DE6">
        <w:t>едеральном округе</w:t>
      </w:r>
      <w:r>
        <w:t>, определены проблемы и перспективы развития туристической отрасли.</w:t>
      </w:r>
    </w:p>
    <w:p w:rsidR="0058737F" w:rsidRPr="00B75E29" w:rsidRDefault="004276CE" w:rsidP="004276CE">
      <w:pPr>
        <w:pStyle w:val="aa"/>
        <w:rPr>
          <w:rFonts w:eastAsia="Calibri"/>
          <w:lang w:eastAsia="en-US"/>
        </w:rPr>
      </w:pPr>
      <w:r w:rsidRPr="009F1A1F">
        <w:rPr>
          <w:i/>
        </w:rPr>
        <w:t>Ключевые слова:</w:t>
      </w:r>
      <w:r>
        <w:t xml:space="preserve"> конкурентоспособность регионов, методика, туристическая привлек</w:t>
      </w:r>
      <w:r>
        <w:t>а</w:t>
      </w:r>
      <w:r>
        <w:t>тельность регионов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B55D3" w:rsidTr="00854211">
        <w:tc>
          <w:tcPr>
            <w:tcW w:w="4536" w:type="dxa"/>
          </w:tcPr>
          <w:p w:rsidR="0058737F" w:rsidRPr="00D97E49" w:rsidRDefault="0058737F" w:rsidP="00854211">
            <w:pPr>
              <w:pStyle w:val="a9"/>
              <w:rPr>
                <w:lang w:val="de-DE"/>
              </w:rPr>
            </w:pPr>
          </w:p>
        </w:tc>
        <w:tc>
          <w:tcPr>
            <w:tcW w:w="465" w:type="dxa"/>
          </w:tcPr>
          <w:p w:rsidR="0058737F" w:rsidRPr="00D97E49" w:rsidRDefault="0058737F" w:rsidP="00854211">
            <w:pPr>
              <w:pStyle w:val="a9"/>
              <w:rPr>
                <w:lang w:val="de-DE"/>
              </w:rPr>
            </w:pPr>
          </w:p>
        </w:tc>
        <w:tc>
          <w:tcPr>
            <w:tcW w:w="4531" w:type="dxa"/>
          </w:tcPr>
          <w:p w:rsidR="0058737F" w:rsidRPr="00B75E29" w:rsidRDefault="0058737F" w:rsidP="00854211">
            <w:pPr>
              <w:pStyle w:val="a9"/>
            </w:pPr>
          </w:p>
        </w:tc>
      </w:tr>
    </w:tbl>
    <w:p w:rsidR="0058737F" w:rsidRPr="00B75E29" w:rsidRDefault="0058737F">
      <w:r w:rsidRPr="00B75E29">
        <w:br w:type="page"/>
      </w:r>
    </w:p>
    <w:p w:rsidR="0058737F" w:rsidRPr="00CD0915" w:rsidRDefault="0058737F" w:rsidP="0058737F">
      <w:pPr>
        <w:pStyle w:val="a5"/>
        <w:rPr>
          <w:rFonts w:eastAsia="SimSun"/>
          <w:b/>
          <w:caps/>
          <w:lang w:eastAsia="hi-IN" w:bidi="hi-IN"/>
        </w:rPr>
      </w:pPr>
      <w:r w:rsidRPr="00CD0915">
        <w:rPr>
          <w:rFonts w:eastAsia="SimSun"/>
          <w:lang w:eastAsia="hi-IN" w:bidi="hi-IN"/>
        </w:rPr>
        <w:lastRenderedPageBreak/>
        <w:t xml:space="preserve">С.Н. Яшин, К.С. Симонова, Р.В. </w:t>
      </w:r>
      <w:proofErr w:type="spellStart"/>
      <w:r w:rsidRPr="00CD0915">
        <w:rPr>
          <w:rFonts w:eastAsia="SimSun"/>
          <w:lang w:eastAsia="hi-IN" w:bidi="hi-IN"/>
        </w:rPr>
        <w:t>Костригин</w:t>
      </w:r>
      <w:proofErr w:type="spellEnd"/>
    </w:p>
    <w:p w:rsidR="0058737F" w:rsidRPr="00CD0915" w:rsidRDefault="0058737F" w:rsidP="0058737F">
      <w:pPr>
        <w:pStyle w:val="a6"/>
        <w:rPr>
          <w:rFonts w:eastAsia="SimSun"/>
          <w:lang w:eastAsia="hi-IN" w:bidi="hi-IN"/>
        </w:rPr>
      </w:pPr>
      <w:r w:rsidRPr="00CD0915">
        <w:rPr>
          <w:rFonts w:eastAsia="SimSun"/>
          <w:lang w:eastAsia="hi-IN" w:bidi="hi-IN"/>
        </w:rPr>
        <w:t xml:space="preserve">ПРИМЕНЕНИЕ ПРОЕКТНОГО УПРАВЛЕНИЯ ПРИ РЕШЕНИИ ЗАДАЧ УЛУЧШЕНИЯ ИНВЕСТИЦИОННОГО КЛИМАТА В СУБЪЕКТАХ РФ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4276CE">
        <w:tc>
          <w:tcPr>
            <w:tcW w:w="4587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  <w:bookmarkStart w:id="0" w:name="tw-target-text"/>
            <w:bookmarkEnd w:id="0"/>
          </w:p>
        </w:tc>
        <w:tc>
          <w:tcPr>
            <w:tcW w:w="470" w:type="dxa"/>
          </w:tcPr>
          <w:p w:rsidR="0058737F" w:rsidRPr="00EB0DFB" w:rsidRDefault="0058737F" w:rsidP="00854211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680519" w:rsidRPr="00B75E29" w:rsidRDefault="00680519" w:rsidP="00680519">
            <w:pPr>
              <w:pStyle w:val="a7"/>
              <w:rPr>
                <w:rFonts w:eastAsia="Times New Roman"/>
              </w:rPr>
            </w:pPr>
          </w:p>
        </w:tc>
      </w:tr>
    </w:tbl>
    <w:p w:rsidR="004276CE" w:rsidRPr="005D2AF1" w:rsidRDefault="004276CE" w:rsidP="004276CE">
      <w:pPr>
        <w:pStyle w:val="a7"/>
        <w:rPr>
          <w:rFonts w:eastAsia="SimSun"/>
          <w:spacing w:val="-4"/>
          <w:lang w:eastAsia="hi-IN" w:bidi="hi-IN"/>
        </w:rPr>
      </w:pPr>
      <w:r w:rsidRPr="005D2AF1">
        <w:rPr>
          <w:rFonts w:eastAsia="SimSun"/>
          <w:spacing w:val="-4"/>
          <w:lang w:eastAsia="hi-IN" w:bidi="hi-IN"/>
        </w:rPr>
        <w:t>Описаны принципы, рекомендуемый порядок и особенности применения проектного управления при реализации задач улучшения инвестиционного климата в субъектах РФ. Рассмотрено формирование единого набора инструментов проектного управления, поддерживающих реализацию задач по улучш</w:t>
      </w:r>
      <w:r w:rsidRPr="005D2AF1">
        <w:rPr>
          <w:rFonts w:eastAsia="SimSun"/>
          <w:spacing w:val="-4"/>
          <w:lang w:eastAsia="hi-IN" w:bidi="hi-IN"/>
        </w:rPr>
        <w:t>е</w:t>
      </w:r>
      <w:r w:rsidRPr="005D2AF1">
        <w:rPr>
          <w:rFonts w:eastAsia="SimSun"/>
          <w:spacing w:val="-4"/>
          <w:lang w:eastAsia="hi-IN" w:bidi="hi-IN"/>
        </w:rPr>
        <w:t xml:space="preserve">нию инвестиционного климата, для внедрения в регионах, и других задач, требующих проектного </w:t>
      </w:r>
      <w:r w:rsidRPr="005D2AF1">
        <w:rPr>
          <w:rFonts w:eastAsia="SimSun"/>
          <w:spacing w:val="-4"/>
          <w:highlight w:val="white"/>
          <w:lang w:eastAsia="hi-IN" w:bidi="hi-IN"/>
        </w:rPr>
        <w:t>подх</w:t>
      </w:r>
      <w:r w:rsidRPr="005D2AF1">
        <w:rPr>
          <w:rFonts w:eastAsia="SimSun"/>
          <w:spacing w:val="-4"/>
          <w:highlight w:val="white"/>
          <w:lang w:eastAsia="hi-IN" w:bidi="hi-IN"/>
        </w:rPr>
        <w:t>о</w:t>
      </w:r>
      <w:r w:rsidRPr="005D2AF1">
        <w:rPr>
          <w:rFonts w:eastAsia="SimSun"/>
          <w:spacing w:val="-4"/>
          <w:highlight w:val="white"/>
          <w:lang w:eastAsia="hi-IN" w:bidi="hi-IN"/>
        </w:rPr>
        <w:t>да.</w:t>
      </w:r>
    </w:p>
    <w:p w:rsidR="0058737F" w:rsidRPr="00B75E29" w:rsidRDefault="004276CE" w:rsidP="004276CE">
      <w:pPr>
        <w:pStyle w:val="aa"/>
      </w:pPr>
      <w:r w:rsidRPr="00CD0915">
        <w:rPr>
          <w:rFonts w:eastAsia="SimSun"/>
          <w:i/>
          <w:iCs/>
          <w:lang w:eastAsia="hi-IN" w:bidi="hi-IN"/>
        </w:rPr>
        <w:t xml:space="preserve">Ключевые </w:t>
      </w:r>
      <w:r w:rsidRPr="00CD0915">
        <w:rPr>
          <w:rFonts w:eastAsia="SimSun"/>
          <w:i/>
          <w:iCs/>
          <w:highlight w:val="white"/>
          <w:lang w:eastAsia="hi-IN" w:bidi="hi-IN"/>
        </w:rPr>
        <w:t>слова:</w:t>
      </w:r>
      <w:r w:rsidRPr="00CD0915">
        <w:rPr>
          <w:rFonts w:eastAsia="SimSun"/>
          <w:i/>
          <w:iCs/>
          <w:lang w:eastAsia="hi-IN" w:bidi="hi-IN"/>
        </w:rPr>
        <w:t xml:space="preserve"> </w:t>
      </w:r>
      <w:r w:rsidRPr="00CD0915">
        <w:rPr>
          <w:rFonts w:eastAsia="SimSun"/>
          <w:lang w:eastAsia="hi-IN" w:bidi="hi-IN"/>
        </w:rPr>
        <w:t xml:space="preserve">инвестиционный климат </w:t>
      </w:r>
      <w:r w:rsidRPr="00CD0915">
        <w:rPr>
          <w:rFonts w:eastAsia="SimSun"/>
          <w:highlight w:val="white"/>
          <w:lang w:eastAsia="hi-IN" w:bidi="hi-IN"/>
        </w:rPr>
        <w:t>региона,</w:t>
      </w:r>
      <w:r>
        <w:rPr>
          <w:rFonts w:eastAsia="SimSun"/>
          <w:lang w:eastAsia="hi-IN" w:bidi="hi-IN"/>
        </w:rPr>
        <w:t xml:space="preserve"> </w:t>
      </w:r>
      <w:proofErr w:type="gramStart"/>
      <w:r w:rsidRPr="00CD0915">
        <w:rPr>
          <w:rFonts w:eastAsia="SimSun"/>
          <w:lang w:eastAsia="hi-IN" w:bidi="hi-IN"/>
        </w:rPr>
        <w:t>бизнес-</w:t>
      </w:r>
      <w:r w:rsidRPr="00CD0915">
        <w:rPr>
          <w:rFonts w:eastAsia="SimSun"/>
          <w:highlight w:val="white"/>
          <w:lang w:eastAsia="hi-IN" w:bidi="hi-IN"/>
        </w:rPr>
        <w:t>сообщества</w:t>
      </w:r>
      <w:proofErr w:type="gramEnd"/>
      <w:r w:rsidRPr="00CD0915">
        <w:rPr>
          <w:rFonts w:eastAsia="SimSun"/>
          <w:highlight w:val="white"/>
          <w:lang w:eastAsia="hi-IN" w:bidi="hi-IN"/>
        </w:rPr>
        <w:t>,</w:t>
      </w:r>
      <w:r w:rsidRPr="00CD0915">
        <w:rPr>
          <w:rFonts w:eastAsia="SimSun"/>
          <w:lang w:eastAsia="hi-IN" w:bidi="hi-IN"/>
        </w:rPr>
        <w:t xml:space="preserve"> организацио</w:t>
      </w:r>
      <w:r w:rsidRPr="00CD0915">
        <w:rPr>
          <w:rFonts w:eastAsia="SimSun"/>
          <w:lang w:eastAsia="hi-IN" w:bidi="hi-IN"/>
        </w:rPr>
        <w:t>н</w:t>
      </w:r>
      <w:r w:rsidRPr="00CD0915">
        <w:rPr>
          <w:rFonts w:eastAsia="SimSun"/>
          <w:lang w:eastAsia="hi-IN" w:bidi="hi-IN"/>
        </w:rPr>
        <w:t xml:space="preserve">ный штаб </w:t>
      </w:r>
      <w:r w:rsidRPr="00CD0915">
        <w:rPr>
          <w:rFonts w:eastAsia="SimSun"/>
          <w:highlight w:val="white"/>
          <w:lang w:eastAsia="hi-IN" w:bidi="hi-IN"/>
        </w:rPr>
        <w:t xml:space="preserve">управления </w:t>
      </w:r>
      <w:r w:rsidRPr="00CD0915">
        <w:rPr>
          <w:rFonts w:eastAsia="SimSun"/>
          <w:lang w:eastAsia="hi-IN" w:bidi="hi-IN"/>
        </w:rPr>
        <w:t xml:space="preserve">проектами, </w:t>
      </w:r>
      <w:r w:rsidRPr="00CD0915">
        <w:rPr>
          <w:rFonts w:eastAsia="SimSun"/>
          <w:highlight w:val="white"/>
          <w:lang w:eastAsia="hi-IN" w:bidi="hi-IN"/>
        </w:rPr>
        <w:t xml:space="preserve">инструменты </w:t>
      </w:r>
      <w:r w:rsidRPr="00CD0915">
        <w:rPr>
          <w:rFonts w:eastAsia="SimSun"/>
          <w:lang w:eastAsia="hi-IN" w:bidi="hi-IN"/>
        </w:rPr>
        <w:t xml:space="preserve">стимулирования, </w:t>
      </w:r>
      <w:r>
        <w:rPr>
          <w:rFonts w:eastAsia="SimSun"/>
          <w:highlight w:val="white"/>
          <w:lang w:eastAsia="hi-IN" w:bidi="hi-IN"/>
        </w:rPr>
        <w:t>субсидии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58737F" w:rsidRPr="004276CE" w:rsidTr="00854211">
        <w:tc>
          <w:tcPr>
            <w:tcW w:w="4536" w:type="dxa"/>
          </w:tcPr>
          <w:p w:rsidR="0058737F" w:rsidRPr="0058737F" w:rsidRDefault="0058737F" w:rsidP="00854211">
            <w:pPr>
              <w:pStyle w:val="a9"/>
              <w:tabs>
                <w:tab w:val="left" w:pos="3721"/>
              </w:tabs>
              <w:rPr>
                <w:rFonts w:eastAsia="Times New Roman"/>
              </w:rPr>
            </w:pPr>
          </w:p>
        </w:tc>
        <w:tc>
          <w:tcPr>
            <w:tcW w:w="465" w:type="dxa"/>
          </w:tcPr>
          <w:p w:rsidR="0058737F" w:rsidRPr="0058737F" w:rsidRDefault="0058737F" w:rsidP="00854211">
            <w:pPr>
              <w:pStyle w:val="a9"/>
              <w:rPr>
                <w:rFonts w:eastAsia="Times New Roman"/>
              </w:rPr>
            </w:pPr>
          </w:p>
        </w:tc>
        <w:tc>
          <w:tcPr>
            <w:tcW w:w="4531" w:type="dxa"/>
          </w:tcPr>
          <w:p w:rsidR="0058737F" w:rsidRPr="005F3138" w:rsidRDefault="0058737F" w:rsidP="00854211">
            <w:pPr>
              <w:pStyle w:val="a9"/>
              <w:rPr>
                <w:rFonts w:eastAsia="Times New Roman"/>
                <w:lang w:val="de-DE"/>
              </w:rPr>
            </w:pPr>
          </w:p>
        </w:tc>
      </w:tr>
    </w:tbl>
    <w:p w:rsidR="00F010F6" w:rsidRPr="0058737F" w:rsidRDefault="00F010F6">
      <w:pPr>
        <w:rPr>
          <w:lang w:val="de-DE"/>
        </w:rPr>
      </w:pPr>
      <w:bookmarkStart w:id="1" w:name="_GoBack"/>
      <w:bookmarkEnd w:id="1"/>
    </w:p>
    <w:sectPr w:rsidR="00F010F6" w:rsidRPr="0058737F" w:rsidSect="00F010F6">
      <w:headerReference w:type="default" r:id="rId7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8B7" w:rsidRDefault="00D108B7" w:rsidP="00F010F6">
      <w:pPr>
        <w:spacing w:after="0" w:line="240" w:lineRule="auto"/>
      </w:pPr>
      <w:r>
        <w:separator/>
      </w:r>
    </w:p>
  </w:endnote>
  <w:endnote w:type="continuationSeparator" w:id="1">
    <w:p w:rsidR="00D108B7" w:rsidRDefault="00D108B7" w:rsidP="00F0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8B7" w:rsidRDefault="00D108B7" w:rsidP="00F010F6">
      <w:pPr>
        <w:spacing w:after="0" w:line="240" w:lineRule="auto"/>
      </w:pPr>
      <w:r>
        <w:separator/>
      </w:r>
    </w:p>
  </w:footnote>
  <w:footnote w:type="continuationSeparator" w:id="1">
    <w:p w:rsidR="00D108B7" w:rsidRDefault="00D108B7" w:rsidP="00F0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6319"/>
      <w:docPartObj>
        <w:docPartGallery w:val="Page Numbers (Top of Page)"/>
        <w:docPartUnique/>
      </w:docPartObj>
    </w:sdtPr>
    <w:sdtContent>
      <w:p w:rsidR="0077267B" w:rsidRDefault="0077267B" w:rsidP="0077267B">
        <w:pPr>
          <w:pStyle w:val="ad"/>
        </w:pPr>
        <w:r w:rsidRPr="000516F3">
          <w:rPr>
            <w:sz w:val="20"/>
            <w:szCs w:val="20"/>
            <w:lang w:val="en-US"/>
          </w:rPr>
          <w:t xml:space="preserve">ISSN </w:t>
        </w:r>
        <w:r w:rsidRPr="000516F3">
          <w:rPr>
            <w:sz w:val="20"/>
            <w:szCs w:val="20"/>
          </w:rPr>
          <w:t>2312-5535. 201</w:t>
        </w:r>
        <w:r>
          <w:rPr>
            <w:sz w:val="20"/>
            <w:szCs w:val="20"/>
          </w:rPr>
          <w:t>8</w:t>
        </w:r>
        <w:r w:rsidRPr="000516F3">
          <w:rPr>
            <w:sz w:val="20"/>
            <w:szCs w:val="20"/>
          </w:rPr>
          <w:t xml:space="preserve">. № </w:t>
        </w:r>
        <w:r>
          <w:rPr>
            <w:sz w:val="20"/>
            <w:szCs w:val="20"/>
          </w:rPr>
          <w:t>1 (17</w:t>
        </w:r>
        <w:r w:rsidRPr="000516F3">
          <w:rPr>
            <w:sz w:val="20"/>
            <w:szCs w:val="20"/>
          </w:rPr>
          <w:t>)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  <w:lang w:val="en-US"/>
          </w:rPr>
          <w:t xml:space="preserve"> </w:t>
        </w:r>
        <w:r w:rsidR="00D54B6F">
          <w:rPr>
            <w:noProof/>
          </w:rPr>
        </w:r>
        <w:r w:rsidR="00D54B6F" w:rsidRPr="00D54B6F"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" o:spid="_x0000_s2049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    <v:path arrowok="t"/>
              <v:textbox>
                <w:txbxContent>
                  <w:p w:rsidR="0077267B" w:rsidRDefault="0077267B" w:rsidP="0077267B"/>
                </w:txbxContent>
              </v:textbox>
              <w10:wrap type="none"/>
              <w10:anchorlock/>
            </v:shape>
          </w:pict>
        </w:r>
        <w:fldSimple w:instr=" PAGE   \* MERGEFORMAT ">
          <w:r w:rsidR="000E2C4E">
            <w:rPr>
              <w:noProof/>
            </w:rPr>
            <w:t>5</w:t>
          </w:r>
        </w:fldSimple>
      </w:p>
    </w:sdtContent>
  </w:sdt>
  <w:p w:rsidR="0077267B" w:rsidRDefault="0077267B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10F6"/>
    <w:rsid w:val="00001B6F"/>
    <w:rsid w:val="00015DFA"/>
    <w:rsid w:val="000306EF"/>
    <w:rsid w:val="00053F81"/>
    <w:rsid w:val="00074EC7"/>
    <w:rsid w:val="00082E21"/>
    <w:rsid w:val="00083004"/>
    <w:rsid w:val="00096696"/>
    <w:rsid w:val="000B6361"/>
    <w:rsid w:val="000C207B"/>
    <w:rsid w:val="000C588B"/>
    <w:rsid w:val="000C6F10"/>
    <w:rsid w:val="000C7FC6"/>
    <w:rsid w:val="000E2C4E"/>
    <w:rsid w:val="000E61BE"/>
    <w:rsid w:val="000F3C10"/>
    <w:rsid w:val="001065AF"/>
    <w:rsid w:val="001141D3"/>
    <w:rsid w:val="00124CB0"/>
    <w:rsid w:val="0013786F"/>
    <w:rsid w:val="00142BAE"/>
    <w:rsid w:val="001542FC"/>
    <w:rsid w:val="00156F6A"/>
    <w:rsid w:val="0016468C"/>
    <w:rsid w:val="00172D6F"/>
    <w:rsid w:val="001C1FCA"/>
    <w:rsid w:val="001D3A36"/>
    <w:rsid w:val="001F7333"/>
    <w:rsid w:val="001F735C"/>
    <w:rsid w:val="002132BF"/>
    <w:rsid w:val="00242C5C"/>
    <w:rsid w:val="0025281B"/>
    <w:rsid w:val="002552BB"/>
    <w:rsid w:val="00265360"/>
    <w:rsid w:val="0027188F"/>
    <w:rsid w:val="00276664"/>
    <w:rsid w:val="00280828"/>
    <w:rsid w:val="00286555"/>
    <w:rsid w:val="002F3D9A"/>
    <w:rsid w:val="003143F7"/>
    <w:rsid w:val="00366A93"/>
    <w:rsid w:val="00367CBA"/>
    <w:rsid w:val="003D43C1"/>
    <w:rsid w:val="003E4E2E"/>
    <w:rsid w:val="003F4089"/>
    <w:rsid w:val="00406E8C"/>
    <w:rsid w:val="00406FED"/>
    <w:rsid w:val="00411C9E"/>
    <w:rsid w:val="00415DF5"/>
    <w:rsid w:val="004207E4"/>
    <w:rsid w:val="004276CE"/>
    <w:rsid w:val="00433762"/>
    <w:rsid w:val="00445234"/>
    <w:rsid w:val="00446EB6"/>
    <w:rsid w:val="00456CB0"/>
    <w:rsid w:val="00462078"/>
    <w:rsid w:val="00497855"/>
    <w:rsid w:val="004B10C9"/>
    <w:rsid w:val="004B2082"/>
    <w:rsid w:val="004B4608"/>
    <w:rsid w:val="004B55D3"/>
    <w:rsid w:val="004B68F9"/>
    <w:rsid w:val="004C0C2C"/>
    <w:rsid w:val="004C7167"/>
    <w:rsid w:val="004D1B52"/>
    <w:rsid w:val="004D5493"/>
    <w:rsid w:val="004F0F3D"/>
    <w:rsid w:val="004F76C4"/>
    <w:rsid w:val="00535C75"/>
    <w:rsid w:val="00536B6C"/>
    <w:rsid w:val="0056125E"/>
    <w:rsid w:val="0058737F"/>
    <w:rsid w:val="005939E4"/>
    <w:rsid w:val="005A6395"/>
    <w:rsid w:val="005F042E"/>
    <w:rsid w:val="00624225"/>
    <w:rsid w:val="00626C7C"/>
    <w:rsid w:val="00630B87"/>
    <w:rsid w:val="00636E30"/>
    <w:rsid w:val="006566AA"/>
    <w:rsid w:val="00677E29"/>
    <w:rsid w:val="00680519"/>
    <w:rsid w:val="00690B73"/>
    <w:rsid w:val="006A23D0"/>
    <w:rsid w:val="006B310A"/>
    <w:rsid w:val="006E00BC"/>
    <w:rsid w:val="006F3CF4"/>
    <w:rsid w:val="00720601"/>
    <w:rsid w:val="00726048"/>
    <w:rsid w:val="00737BF6"/>
    <w:rsid w:val="00766F4F"/>
    <w:rsid w:val="0077267B"/>
    <w:rsid w:val="00787327"/>
    <w:rsid w:val="00796082"/>
    <w:rsid w:val="0079709F"/>
    <w:rsid w:val="007D04E6"/>
    <w:rsid w:val="007E6C01"/>
    <w:rsid w:val="00804BC1"/>
    <w:rsid w:val="008067EF"/>
    <w:rsid w:val="00854211"/>
    <w:rsid w:val="00862449"/>
    <w:rsid w:val="008637A2"/>
    <w:rsid w:val="00865F9A"/>
    <w:rsid w:val="008A00F3"/>
    <w:rsid w:val="008A315F"/>
    <w:rsid w:val="008D20C6"/>
    <w:rsid w:val="008D3BCB"/>
    <w:rsid w:val="008E67C9"/>
    <w:rsid w:val="008F1E4E"/>
    <w:rsid w:val="008F238D"/>
    <w:rsid w:val="00901E38"/>
    <w:rsid w:val="0092356C"/>
    <w:rsid w:val="00923AE3"/>
    <w:rsid w:val="00930FBB"/>
    <w:rsid w:val="009439C9"/>
    <w:rsid w:val="00951D5A"/>
    <w:rsid w:val="0095513F"/>
    <w:rsid w:val="0095630F"/>
    <w:rsid w:val="00967A41"/>
    <w:rsid w:val="00971151"/>
    <w:rsid w:val="00973F2C"/>
    <w:rsid w:val="009810DF"/>
    <w:rsid w:val="009928DE"/>
    <w:rsid w:val="00996354"/>
    <w:rsid w:val="009A6E85"/>
    <w:rsid w:val="009C260F"/>
    <w:rsid w:val="009C408C"/>
    <w:rsid w:val="009C513F"/>
    <w:rsid w:val="009D050F"/>
    <w:rsid w:val="009D5905"/>
    <w:rsid w:val="00A222F4"/>
    <w:rsid w:val="00A417BC"/>
    <w:rsid w:val="00A71E57"/>
    <w:rsid w:val="00A76668"/>
    <w:rsid w:val="00A840A7"/>
    <w:rsid w:val="00A93644"/>
    <w:rsid w:val="00A97D50"/>
    <w:rsid w:val="00AA6E04"/>
    <w:rsid w:val="00AB3D10"/>
    <w:rsid w:val="00AC2586"/>
    <w:rsid w:val="00AC6B87"/>
    <w:rsid w:val="00AC6F5E"/>
    <w:rsid w:val="00AE4310"/>
    <w:rsid w:val="00AF28E1"/>
    <w:rsid w:val="00AF3895"/>
    <w:rsid w:val="00AF4E2B"/>
    <w:rsid w:val="00AF72EC"/>
    <w:rsid w:val="00B14801"/>
    <w:rsid w:val="00B360F1"/>
    <w:rsid w:val="00B46344"/>
    <w:rsid w:val="00B700F2"/>
    <w:rsid w:val="00B75E29"/>
    <w:rsid w:val="00B93E7C"/>
    <w:rsid w:val="00B960AA"/>
    <w:rsid w:val="00B97495"/>
    <w:rsid w:val="00BB0F0C"/>
    <w:rsid w:val="00BB2BE4"/>
    <w:rsid w:val="00BB7141"/>
    <w:rsid w:val="00BF4043"/>
    <w:rsid w:val="00C15ADE"/>
    <w:rsid w:val="00C37A7F"/>
    <w:rsid w:val="00C42D23"/>
    <w:rsid w:val="00C642E4"/>
    <w:rsid w:val="00C72A2A"/>
    <w:rsid w:val="00C77D54"/>
    <w:rsid w:val="00C81DAF"/>
    <w:rsid w:val="00CA5419"/>
    <w:rsid w:val="00CB0588"/>
    <w:rsid w:val="00CB082A"/>
    <w:rsid w:val="00CC2248"/>
    <w:rsid w:val="00CD1CA1"/>
    <w:rsid w:val="00CD291A"/>
    <w:rsid w:val="00D02AF1"/>
    <w:rsid w:val="00D108B7"/>
    <w:rsid w:val="00D436CB"/>
    <w:rsid w:val="00D543E5"/>
    <w:rsid w:val="00D54B6F"/>
    <w:rsid w:val="00D63DA8"/>
    <w:rsid w:val="00D666C6"/>
    <w:rsid w:val="00D679BE"/>
    <w:rsid w:val="00DA1277"/>
    <w:rsid w:val="00DC07D4"/>
    <w:rsid w:val="00E02CCB"/>
    <w:rsid w:val="00E069B1"/>
    <w:rsid w:val="00E425C2"/>
    <w:rsid w:val="00E53319"/>
    <w:rsid w:val="00E605C5"/>
    <w:rsid w:val="00E62A2F"/>
    <w:rsid w:val="00E8213B"/>
    <w:rsid w:val="00E97E7C"/>
    <w:rsid w:val="00EE4EA5"/>
    <w:rsid w:val="00EE6EBF"/>
    <w:rsid w:val="00EF0E28"/>
    <w:rsid w:val="00F010F6"/>
    <w:rsid w:val="00F102EA"/>
    <w:rsid w:val="00F13C91"/>
    <w:rsid w:val="00F32D16"/>
    <w:rsid w:val="00F34A2C"/>
    <w:rsid w:val="00F439AB"/>
    <w:rsid w:val="00F4490F"/>
    <w:rsid w:val="00F45159"/>
    <w:rsid w:val="00F91A6B"/>
    <w:rsid w:val="00FA3314"/>
    <w:rsid w:val="00FD648A"/>
    <w:rsid w:val="00FF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F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character" w:styleId="a4">
    <w:name w:val="footnote reference"/>
    <w:aliases w:val="СНОСКА,сноска1,fr,Used by Word for Help footnote symbols,Знак сноски-FN"/>
    <w:basedOn w:val="a0"/>
    <w:unhideWhenUsed/>
    <w:rsid w:val="00F010F6"/>
    <w:rPr>
      <w:rFonts w:cs="Times New Roman"/>
      <w:vertAlign w:val="superscript"/>
    </w:rPr>
  </w:style>
  <w:style w:type="paragraph" w:customStyle="1" w:styleId="a5">
    <w:name w:val="Эко_авторы"/>
    <w:basedOn w:val="a"/>
    <w:qFormat/>
    <w:rsid w:val="00F010F6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6">
    <w:name w:val="Эко_название статьи"/>
    <w:basedOn w:val="a"/>
    <w:rsid w:val="00F010F6"/>
    <w:pPr>
      <w:spacing w:before="120" w:after="240" w:line="240" w:lineRule="auto"/>
      <w:ind w:left="567"/>
    </w:pPr>
    <w:rPr>
      <w:b/>
      <w:caps/>
      <w:sz w:val="32"/>
      <w:szCs w:val="32"/>
    </w:rPr>
  </w:style>
  <w:style w:type="paragraph" w:customStyle="1" w:styleId="a7">
    <w:name w:val="Эко_аннотация"/>
    <w:qFormat/>
    <w:rsid w:val="00F0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8">
    <w:name w:val="Эко_сноска"/>
    <w:basedOn w:val="a5"/>
    <w:rsid w:val="00F010F6"/>
    <w:rPr>
      <w:sz w:val="22"/>
      <w:szCs w:val="22"/>
    </w:rPr>
  </w:style>
  <w:style w:type="paragraph" w:customStyle="1" w:styleId="02">
    <w:name w:val="Эко_авторы_02"/>
    <w:basedOn w:val="a"/>
    <w:qFormat/>
    <w:rsid w:val="0058737F"/>
    <w:pPr>
      <w:spacing w:after="0" w:line="240" w:lineRule="auto"/>
    </w:pPr>
    <w:rPr>
      <w:b/>
      <w:sz w:val="24"/>
      <w:szCs w:val="24"/>
    </w:rPr>
  </w:style>
  <w:style w:type="paragraph" w:customStyle="1" w:styleId="a9">
    <w:name w:val="Эко_работа"/>
    <w:basedOn w:val="a"/>
    <w:qFormat/>
    <w:rsid w:val="0058737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Эко_статья_текст"/>
    <w:basedOn w:val="a"/>
    <w:rsid w:val="0058737F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8737F"/>
    <w:rPr>
      <w:color w:val="0000FF" w:themeColor="hyperlink"/>
      <w:u w:val="single"/>
    </w:rPr>
  </w:style>
  <w:style w:type="paragraph" w:customStyle="1" w:styleId="ac">
    <w:name w:val="Авторы"/>
    <w:basedOn w:val="a"/>
    <w:qFormat/>
    <w:rsid w:val="0077267B"/>
    <w:pPr>
      <w:spacing w:after="0" w:line="240" w:lineRule="auto"/>
      <w:ind w:firstLine="567"/>
      <w:jc w:val="both"/>
    </w:pPr>
    <w:rPr>
      <w:rFonts w:cstheme="minorBidi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7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267B"/>
    <w:rPr>
      <w:rFonts w:eastAsiaTheme="minorEastAsia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7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7267B"/>
    <w:rPr>
      <w:rFonts w:eastAsiaTheme="minorEastAsia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7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726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F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character" w:styleId="a4">
    <w:name w:val="footnote reference"/>
    <w:aliases w:val="СНОСКА,сноска1,fr,Used by Word for Help footnote symbols,Знак сноски-FN"/>
    <w:basedOn w:val="a0"/>
    <w:unhideWhenUsed/>
    <w:rsid w:val="00F010F6"/>
    <w:rPr>
      <w:rFonts w:cs="Times New Roman"/>
      <w:vertAlign w:val="superscript"/>
    </w:rPr>
  </w:style>
  <w:style w:type="paragraph" w:customStyle="1" w:styleId="a5">
    <w:name w:val="Эко_авторы"/>
    <w:basedOn w:val="a"/>
    <w:qFormat/>
    <w:rsid w:val="00F010F6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6">
    <w:name w:val="Эко_название статьи"/>
    <w:basedOn w:val="a"/>
    <w:rsid w:val="00F010F6"/>
    <w:pPr>
      <w:spacing w:before="120" w:after="240" w:line="240" w:lineRule="auto"/>
      <w:ind w:left="567"/>
    </w:pPr>
    <w:rPr>
      <w:b/>
      <w:caps/>
      <w:sz w:val="32"/>
      <w:szCs w:val="32"/>
    </w:rPr>
  </w:style>
  <w:style w:type="paragraph" w:customStyle="1" w:styleId="a7">
    <w:name w:val="Эко_аннотация"/>
    <w:qFormat/>
    <w:rsid w:val="00F010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8">
    <w:name w:val="Эко_сноска"/>
    <w:basedOn w:val="a5"/>
    <w:rsid w:val="00F010F6"/>
    <w:rPr>
      <w:sz w:val="22"/>
      <w:szCs w:val="22"/>
    </w:rPr>
  </w:style>
  <w:style w:type="paragraph" w:customStyle="1" w:styleId="02">
    <w:name w:val="Эко_авторы_02"/>
    <w:basedOn w:val="a"/>
    <w:qFormat/>
    <w:rsid w:val="0058737F"/>
    <w:pPr>
      <w:spacing w:after="0" w:line="240" w:lineRule="auto"/>
    </w:pPr>
    <w:rPr>
      <w:b/>
      <w:sz w:val="24"/>
      <w:szCs w:val="24"/>
    </w:rPr>
  </w:style>
  <w:style w:type="paragraph" w:customStyle="1" w:styleId="a9">
    <w:name w:val="Эко_работа"/>
    <w:basedOn w:val="a"/>
    <w:qFormat/>
    <w:rsid w:val="0058737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Эко_статья_текст"/>
    <w:basedOn w:val="a"/>
    <w:rsid w:val="0058737F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5873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A519C-69B6-4A77-996C-1A2BD782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пк</cp:lastModifiedBy>
  <cp:revision>7</cp:revision>
  <dcterms:created xsi:type="dcterms:W3CDTF">2018-06-08T21:53:00Z</dcterms:created>
  <dcterms:modified xsi:type="dcterms:W3CDTF">2018-06-13T04:24:00Z</dcterms:modified>
</cp:coreProperties>
</file>