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FC" w:rsidRDefault="005206FC" w:rsidP="005206FC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proofErr w:type="gramStart"/>
      <w:r>
        <w:rPr>
          <w:rStyle w:val="shorttext"/>
          <w:rFonts w:cstheme="minorHAnsi"/>
          <w:b/>
          <w:sz w:val="32"/>
          <w:szCs w:val="32"/>
          <w:lang w:val="en-US"/>
        </w:rPr>
        <w:t>A</w:t>
      </w:r>
      <w:r w:rsidRPr="005206FC">
        <w:rPr>
          <w:rStyle w:val="shorttext"/>
          <w:rFonts w:cstheme="minorHAnsi"/>
          <w:b/>
          <w:sz w:val="32"/>
          <w:szCs w:val="32"/>
          <w:lang w:val="en-US"/>
        </w:rPr>
        <w:t>NNOTATIONS OF ARTICLES</w:t>
      </w:r>
      <w:r w:rsidRPr="0071050D">
        <w:rPr>
          <w:rStyle w:val="shorttext"/>
          <w:rFonts w:cstheme="minorHAnsi"/>
          <w:b/>
          <w:sz w:val="32"/>
          <w:szCs w:val="32"/>
          <w:lang w:val="en-US"/>
        </w:rPr>
        <w:t>.</w:t>
      </w:r>
      <w:proofErr w:type="gramEnd"/>
      <w:r w:rsidRPr="0071050D">
        <w:rPr>
          <w:rFonts w:cstheme="minorHAnsi"/>
          <w:b/>
          <w:sz w:val="32"/>
          <w:szCs w:val="32"/>
          <w:lang w:val="en-US"/>
        </w:rPr>
        <w:t xml:space="preserve"> </w:t>
      </w:r>
    </w:p>
    <w:p w:rsidR="005206FC" w:rsidRDefault="005206FC" w:rsidP="005206FC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>A</w:t>
      </w:r>
      <w:r w:rsidRPr="0071050D">
        <w:rPr>
          <w:rFonts w:cstheme="minorHAnsi"/>
          <w:b/>
          <w:sz w:val="32"/>
          <w:szCs w:val="32"/>
          <w:lang w:val="en-US"/>
        </w:rPr>
        <w:t>CTUAL PROBLEMS OF ECONOMICS AND MANAGEMENT</w:t>
      </w:r>
      <w:r>
        <w:rPr>
          <w:rFonts w:cstheme="minorHAnsi"/>
          <w:b/>
          <w:sz w:val="32"/>
          <w:szCs w:val="32"/>
          <w:lang w:val="en-US"/>
        </w:rPr>
        <w:t xml:space="preserve"> </w:t>
      </w:r>
    </w:p>
    <w:p w:rsidR="005206FC" w:rsidRPr="002D5488" w:rsidRDefault="005206FC" w:rsidP="005206FC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>№1 (</w:t>
      </w:r>
      <w:r>
        <w:rPr>
          <w:rFonts w:cstheme="minorHAnsi"/>
          <w:b/>
          <w:sz w:val="32"/>
          <w:szCs w:val="32"/>
        </w:rPr>
        <w:t>17</w:t>
      </w:r>
      <w:r>
        <w:rPr>
          <w:rFonts w:cstheme="minorHAnsi"/>
          <w:b/>
          <w:sz w:val="32"/>
          <w:szCs w:val="32"/>
          <w:lang w:val="en-US"/>
        </w:rPr>
        <w:t>) 201</w:t>
      </w:r>
      <w:r>
        <w:rPr>
          <w:rFonts w:cstheme="minorHAnsi"/>
          <w:b/>
          <w:sz w:val="32"/>
          <w:szCs w:val="32"/>
        </w:rPr>
        <w:t>8</w:t>
      </w:r>
      <w:r w:rsidRPr="002D5488">
        <w:rPr>
          <w:rFonts w:cstheme="minorHAnsi"/>
          <w:b/>
          <w:sz w:val="32"/>
          <w:szCs w:val="32"/>
          <w:lang w:val="en-US"/>
        </w:rPr>
        <w:t xml:space="preserve"> </w:t>
      </w:r>
    </w:p>
    <w:p w:rsidR="005206FC" w:rsidRPr="002D5488" w:rsidRDefault="005206FC" w:rsidP="005206FC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5206FC" w:rsidRPr="002D5488" w:rsidRDefault="005206FC" w:rsidP="005206FC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ECONOMIC</w:t>
      </w:r>
      <w:r w:rsidRPr="002D5488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 xml:space="preserve"> </w:t>
      </w: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SCIENCE</w:t>
      </w:r>
    </w:p>
    <w:p w:rsidR="005206FC" w:rsidRDefault="005206FC" w:rsidP="00F010F6">
      <w:pPr>
        <w:pStyle w:val="a5"/>
        <w:rPr>
          <w:rFonts w:eastAsia="Calibri"/>
          <w:lang w:eastAsia="en-US"/>
        </w:rPr>
      </w:pPr>
    </w:p>
    <w:p w:rsidR="00F010F6" w:rsidRPr="003B3161" w:rsidRDefault="00F010F6" w:rsidP="00F010F6">
      <w:pPr>
        <w:pStyle w:val="a5"/>
        <w:rPr>
          <w:rFonts w:eastAsia="Calibri"/>
          <w:sz w:val="16"/>
          <w:szCs w:val="16"/>
          <w:lang w:val="en-US" w:eastAsia="en-US"/>
        </w:rPr>
      </w:pPr>
      <w:r w:rsidRPr="003B3161">
        <w:rPr>
          <w:rFonts w:eastAsia="Calibri"/>
          <w:lang w:val="en-US" w:eastAsia="en-US"/>
        </w:rPr>
        <w:t xml:space="preserve">S.V. </w:t>
      </w:r>
      <w:proofErr w:type="spellStart"/>
      <w:r w:rsidRPr="003B3161">
        <w:rPr>
          <w:rFonts w:eastAsia="Calibri"/>
          <w:lang w:val="en-US" w:eastAsia="en-US"/>
        </w:rPr>
        <w:t>Arkov</w:t>
      </w:r>
      <w:proofErr w:type="spellEnd"/>
    </w:p>
    <w:p w:rsidR="00F010F6" w:rsidRPr="004F4BA6" w:rsidRDefault="006B310A" w:rsidP="00F010F6">
      <w:pPr>
        <w:pStyle w:val="a6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HOUSING </w:t>
      </w:r>
      <w:r w:rsidR="00F010F6" w:rsidRPr="003B3161">
        <w:rPr>
          <w:rFonts w:eastAsia="Calibri"/>
          <w:lang w:val="en-US" w:eastAsia="en-US"/>
        </w:rPr>
        <w:t>MANAGEMENT</w:t>
      </w:r>
      <w:r w:rsidR="00F010F6" w:rsidRPr="004F4BA6">
        <w:rPr>
          <w:rFonts w:eastAsia="Calibri"/>
          <w:lang w:val="en-US" w:eastAsia="en-US"/>
        </w:rPr>
        <w:t xml:space="preserve">: </w:t>
      </w:r>
      <w:r w:rsidR="00280828">
        <w:rPr>
          <w:rFonts w:eastAsia="Calibri"/>
          <w:lang w:val="en-US" w:eastAsia="en-US"/>
        </w:rPr>
        <w:t xml:space="preserve">problems, </w:t>
      </w:r>
      <w:r w:rsidR="00F010F6">
        <w:rPr>
          <w:rFonts w:eastAsia="Calibri"/>
          <w:lang w:val="en-US" w:eastAsia="en-US"/>
        </w:rPr>
        <w:t>METHODS</w:t>
      </w:r>
      <w:r w:rsidR="00F010F6" w:rsidRPr="004F4BA6">
        <w:rPr>
          <w:rFonts w:eastAsia="Calibri"/>
          <w:lang w:val="en-US" w:eastAsia="en-US"/>
        </w:rPr>
        <w:t xml:space="preserve">, </w:t>
      </w:r>
      <w:r w:rsidR="00280828">
        <w:rPr>
          <w:rFonts w:eastAsia="Calibri"/>
          <w:lang w:val="en-US" w:eastAsia="en-US"/>
        </w:rPr>
        <w:t xml:space="preserve">and </w:t>
      </w:r>
      <w:r w:rsidR="005206FC" w:rsidRPr="005206FC">
        <w:rPr>
          <w:rFonts w:eastAsia="Calibri"/>
          <w:lang w:val="en-US" w:eastAsia="en-US"/>
        </w:rPr>
        <w:t xml:space="preserve">               </w:t>
      </w:r>
      <w:r w:rsidR="00F010F6">
        <w:rPr>
          <w:rFonts w:eastAsia="Calibri"/>
          <w:lang w:val="en-US" w:eastAsia="en-US"/>
        </w:rPr>
        <w:t>MANAGEMENT</w:t>
      </w:r>
      <w:r w:rsidR="00280828">
        <w:rPr>
          <w:rFonts w:eastAsia="Calibri"/>
          <w:lang w:val="en-US" w:eastAsia="en-US"/>
        </w:rPr>
        <w:t xml:space="preserve"> patterns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F010F6" w:rsidRPr="005206FC" w:rsidTr="005206FC">
        <w:tc>
          <w:tcPr>
            <w:tcW w:w="4587" w:type="dxa"/>
          </w:tcPr>
          <w:p w:rsidR="00F010F6" w:rsidRPr="005206FC" w:rsidRDefault="00F010F6" w:rsidP="00854211">
            <w:pPr>
              <w:pStyle w:val="a7"/>
              <w:rPr>
                <w:rFonts w:eastAsia="Times New Roman"/>
                <w:lang w:val="en-US"/>
              </w:rPr>
            </w:pPr>
          </w:p>
        </w:tc>
        <w:tc>
          <w:tcPr>
            <w:tcW w:w="470" w:type="dxa"/>
          </w:tcPr>
          <w:p w:rsidR="00F010F6" w:rsidRPr="005206FC" w:rsidRDefault="00F010F6" w:rsidP="00854211">
            <w:pPr>
              <w:pStyle w:val="a7"/>
              <w:rPr>
                <w:rFonts w:eastAsia="Times New Roman"/>
                <w:lang w:val="en-US"/>
              </w:rPr>
            </w:pPr>
          </w:p>
        </w:tc>
        <w:tc>
          <w:tcPr>
            <w:tcW w:w="4582" w:type="dxa"/>
          </w:tcPr>
          <w:p w:rsidR="005F042E" w:rsidRPr="00B36B83" w:rsidRDefault="005F042E" w:rsidP="005206FC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Pr="003B3161" w:rsidRDefault="005206FC" w:rsidP="005206FC">
      <w:pPr>
        <w:pStyle w:val="a7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The article is devoted to the management sphere being the </w:t>
      </w:r>
      <w:r w:rsidRPr="003B3161">
        <w:rPr>
          <w:rFonts w:eastAsia="Calibri"/>
          <w:lang w:val="en-US" w:eastAsia="en-US"/>
        </w:rPr>
        <w:t>key problem</w:t>
      </w:r>
      <w:r>
        <w:rPr>
          <w:rFonts w:eastAsia="Calibri"/>
          <w:lang w:val="en-US" w:eastAsia="en-US"/>
        </w:rPr>
        <w:t xml:space="preserve"> </w:t>
      </w:r>
      <w:r w:rsidRPr="003B3161">
        <w:rPr>
          <w:rFonts w:eastAsia="Calibri"/>
          <w:lang w:val="en-US" w:eastAsia="en-US"/>
        </w:rPr>
        <w:t xml:space="preserve">of </w:t>
      </w:r>
      <w:r>
        <w:rPr>
          <w:rFonts w:eastAsia="Calibri"/>
          <w:lang w:val="en-US" w:eastAsia="en-US"/>
        </w:rPr>
        <w:t>the public utilities sector</w:t>
      </w:r>
      <w:r w:rsidRPr="003B3161">
        <w:rPr>
          <w:rFonts w:eastAsia="Calibri"/>
          <w:lang w:val="en-US" w:eastAsia="en-US"/>
        </w:rPr>
        <w:t xml:space="preserve">. The author </w:t>
      </w:r>
      <w:r>
        <w:rPr>
          <w:rFonts w:eastAsia="Calibri"/>
          <w:lang w:val="en-US" w:eastAsia="en-US"/>
        </w:rPr>
        <w:t xml:space="preserve">considers economic </w:t>
      </w:r>
      <w:r w:rsidRPr="003B3161">
        <w:rPr>
          <w:rFonts w:eastAsia="Calibri"/>
          <w:lang w:val="en-US" w:eastAsia="en-US"/>
        </w:rPr>
        <w:t>mechanism</w:t>
      </w:r>
      <w:r>
        <w:rPr>
          <w:rFonts w:eastAsia="Calibri"/>
          <w:lang w:val="en-US" w:eastAsia="en-US"/>
        </w:rPr>
        <w:t xml:space="preserve">s applied to the maintenance of </w:t>
      </w:r>
      <w:r w:rsidRPr="003B3161">
        <w:rPr>
          <w:rFonts w:eastAsia="Calibri"/>
          <w:lang w:val="en-US" w:eastAsia="en-US"/>
        </w:rPr>
        <w:t>the housing stock in Volgograd</w:t>
      </w:r>
      <w:r>
        <w:rPr>
          <w:rFonts w:eastAsia="Calibri"/>
          <w:lang w:val="en-US" w:eastAsia="en-US"/>
        </w:rPr>
        <w:t xml:space="preserve">, and suggests </w:t>
      </w:r>
      <w:r w:rsidRPr="003B3161">
        <w:rPr>
          <w:rFonts w:eastAsia="Calibri"/>
          <w:lang w:val="en-US" w:eastAsia="en-US"/>
        </w:rPr>
        <w:t>.</w:t>
      </w:r>
      <w:r>
        <w:rPr>
          <w:rFonts w:eastAsia="Calibri"/>
          <w:lang w:val="en-US" w:eastAsia="en-US"/>
        </w:rPr>
        <w:t xml:space="preserve">the Tree of Problems scheme related to </w:t>
      </w:r>
      <w:r w:rsidRPr="003B3161">
        <w:rPr>
          <w:rFonts w:eastAsia="Calibri"/>
          <w:lang w:val="en-US" w:eastAsia="en-US"/>
        </w:rPr>
        <w:t xml:space="preserve">the housing and </w:t>
      </w:r>
      <w:r>
        <w:rPr>
          <w:rFonts w:eastAsia="Calibri"/>
          <w:lang w:val="en-US" w:eastAsia="en-US"/>
        </w:rPr>
        <w:t xml:space="preserve">public </w:t>
      </w:r>
      <w:r w:rsidRPr="003B3161">
        <w:rPr>
          <w:rFonts w:eastAsia="Calibri"/>
          <w:lang w:val="en-US" w:eastAsia="en-US"/>
        </w:rPr>
        <w:t xml:space="preserve">services </w:t>
      </w:r>
      <w:r>
        <w:rPr>
          <w:rFonts w:eastAsia="Calibri"/>
          <w:lang w:val="en-US" w:eastAsia="en-US"/>
        </w:rPr>
        <w:t xml:space="preserve">in </w:t>
      </w:r>
      <w:r w:rsidRPr="003B3161">
        <w:rPr>
          <w:rFonts w:eastAsia="Calibri"/>
          <w:lang w:val="en-US" w:eastAsia="en-US"/>
        </w:rPr>
        <w:t xml:space="preserve">the city. A general structural and logical model </w:t>
      </w:r>
      <w:r>
        <w:rPr>
          <w:rFonts w:eastAsia="Calibri"/>
          <w:lang w:val="en-US" w:eastAsia="en-US"/>
        </w:rPr>
        <w:t xml:space="preserve">for the </w:t>
      </w:r>
      <w:r w:rsidRPr="003B3161">
        <w:rPr>
          <w:rFonts w:eastAsia="Calibri"/>
          <w:lang w:val="en-US" w:eastAsia="en-US"/>
        </w:rPr>
        <w:t>housing management has been developed.</w:t>
      </w:r>
    </w:p>
    <w:p w:rsidR="005206FC" w:rsidRDefault="005206FC" w:rsidP="005206FC">
      <w:pPr>
        <w:pStyle w:val="a7"/>
        <w:rPr>
          <w:rFonts w:eastAsia="Calibri"/>
          <w:lang w:val="en-US" w:eastAsia="en-US"/>
        </w:rPr>
      </w:pPr>
      <w:r w:rsidRPr="003B3161">
        <w:rPr>
          <w:rFonts w:eastAsia="Calibri"/>
          <w:i/>
          <w:lang w:val="en-US" w:eastAsia="en-US"/>
        </w:rPr>
        <w:t>Keywords</w:t>
      </w:r>
      <w:r w:rsidRPr="003B3161">
        <w:rPr>
          <w:rFonts w:eastAsia="Calibri"/>
          <w:lang w:val="en-US" w:eastAsia="en-US"/>
        </w:rPr>
        <w:t>: analysis, management, model, operation, reproduction, reconstruction, moderniz</w:t>
      </w:r>
      <w:r w:rsidRPr="003B3161">
        <w:rPr>
          <w:rFonts w:eastAsia="Calibri"/>
          <w:lang w:val="en-US" w:eastAsia="en-US"/>
        </w:rPr>
        <w:t>a</w:t>
      </w:r>
      <w:r w:rsidRPr="003B3161">
        <w:rPr>
          <w:rFonts w:eastAsia="Calibri"/>
          <w:lang w:val="en-US" w:eastAsia="en-US"/>
        </w:rPr>
        <w:t>tion, new construction, housing, the D</w:t>
      </w:r>
      <w:r>
        <w:rPr>
          <w:rFonts w:eastAsia="Calibri"/>
          <w:lang w:val="en-US" w:eastAsia="en-US"/>
        </w:rPr>
        <w:t>epartment of Housing and Energy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5206FC">
        <w:tc>
          <w:tcPr>
            <w:tcW w:w="4587" w:type="dxa"/>
          </w:tcPr>
          <w:p w:rsidR="0058737F" w:rsidRPr="00DA4709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70" w:type="dxa"/>
          </w:tcPr>
          <w:p w:rsidR="0058737F" w:rsidRPr="00DA4709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82" w:type="dxa"/>
          </w:tcPr>
          <w:p w:rsidR="0058737F" w:rsidRPr="0076246E" w:rsidRDefault="0058737F" w:rsidP="00854211">
            <w:pPr>
              <w:pStyle w:val="a9"/>
              <w:rPr>
                <w:rFonts w:eastAsia="Times New Roman"/>
                <w:lang w:val="en-US"/>
              </w:rPr>
            </w:pPr>
          </w:p>
        </w:tc>
      </w:tr>
    </w:tbl>
    <w:p w:rsidR="0058737F" w:rsidRPr="00E60EEC" w:rsidRDefault="0058737F" w:rsidP="0058737F">
      <w:pPr>
        <w:pStyle w:val="a5"/>
        <w:rPr>
          <w:rFonts w:eastAsia="Times New Roman"/>
          <w:sz w:val="16"/>
          <w:szCs w:val="16"/>
          <w:lang w:val="en-US"/>
        </w:rPr>
      </w:pPr>
      <w:r w:rsidRPr="00E60EEC">
        <w:rPr>
          <w:rFonts w:eastAsia="Times New Roman"/>
          <w:lang w:val="en-US"/>
        </w:rPr>
        <w:t xml:space="preserve">E.S. </w:t>
      </w:r>
      <w:proofErr w:type="spellStart"/>
      <w:r w:rsidRPr="00E60EEC">
        <w:rPr>
          <w:rFonts w:eastAsia="Times New Roman"/>
          <w:lang w:val="en-US"/>
        </w:rPr>
        <w:t>Balashova</w:t>
      </w:r>
      <w:proofErr w:type="spellEnd"/>
      <w:r w:rsidRPr="00E60EEC">
        <w:rPr>
          <w:rFonts w:eastAsia="Times New Roman"/>
          <w:lang w:val="en-US"/>
        </w:rPr>
        <w:t xml:space="preserve">, S.R. </w:t>
      </w:r>
      <w:proofErr w:type="spellStart"/>
      <w:r w:rsidRPr="00E60EEC">
        <w:rPr>
          <w:rFonts w:eastAsia="Times New Roman"/>
          <w:lang w:val="en-US"/>
        </w:rPr>
        <w:t>Sharipova</w:t>
      </w:r>
      <w:proofErr w:type="spellEnd"/>
    </w:p>
    <w:p w:rsidR="0058737F" w:rsidRDefault="007E6C01" w:rsidP="0058737F">
      <w:pPr>
        <w:pStyle w:val="a6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TRANSITION </w:t>
      </w:r>
      <w:r w:rsidR="0058737F" w:rsidRPr="00E60EEC">
        <w:rPr>
          <w:rFonts w:eastAsia="Times New Roman"/>
          <w:lang w:val="en-US"/>
        </w:rPr>
        <w:t>OPPORTUNITIES</w:t>
      </w:r>
      <w:r w:rsidR="0058737F" w:rsidRPr="00781DA4">
        <w:rPr>
          <w:rFonts w:eastAsia="Times New Roman"/>
          <w:lang w:val="en-US"/>
        </w:rPr>
        <w:t xml:space="preserve"> </w:t>
      </w:r>
      <w:r w:rsidR="0058737F" w:rsidRPr="00E60EEC">
        <w:rPr>
          <w:rFonts w:eastAsia="Times New Roman"/>
          <w:lang w:val="en-US"/>
        </w:rPr>
        <w:t xml:space="preserve">TO THE STRATEGY </w:t>
      </w:r>
      <w:r>
        <w:rPr>
          <w:rFonts w:eastAsia="Times New Roman"/>
          <w:lang w:val="en-US"/>
        </w:rPr>
        <w:t xml:space="preserve">OF </w:t>
      </w:r>
      <w:r w:rsidR="0058737F" w:rsidRPr="00E60EEC">
        <w:rPr>
          <w:rFonts w:eastAsia="Times New Roman"/>
          <w:lang w:val="en-US"/>
        </w:rPr>
        <w:t xml:space="preserve">SUSTAINABLE </w:t>
      </w:r>
      <w:r>
        <w:rPr>
          <w:rFonts w:eastAsia="Times New Roman"/>
          <w:lang w:val="en-US"/>
        </w:rPr>
        <w:t xml:space="preserve">ENTERPRISE </w:t>
      </w:r>
      <w:r w:rsidR="0058737F" w:rsidRPr="00E60EEC">
        <w:rPr>
          <w:rFonts w:eastAsia="Times New Roman"/>
          <w:lang w:val="en-US"/>
        </w:rPr>
        <w:t xml:space="preserve">DEVELOPMENT </w:t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3"/>
      </w:tblGrid>
      <w:tr w:rsidR="0058737F" w:rsidRPr="005206FC" w:rsidTr="00854211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3" w:type="dxa"/>
          </w:tcPr>
          <w:p w:rsidR="00AC6B87" w:rsidRPr="00070E48" w:rsidRDefault="00AC6B87" w:rsidP="005206FC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Pr="00E60EEC" w:rsidRDefault="005206FC" w:rsidP="005206FC">
      <w:pPr>
        <w:pStyle w:val="a7"/>
        <w:rPr>
          <w:rFonts w:eastAsia="Times New Roman"/>
          <w:lang w:val="en-US"/>
        </w:rPr>
      </w:pPr>
      <w:r w:rsidRPr="00E60EEC">
        <w:rPr>
          <w:rFonts w:eastAsia="Times New Roman"/>
          <w:lang w:val="en-US"/>
        </w:rPr>
        <w:t xml:space="preserve">The </w:t>
      </w:r>
      <w:r>
        <w:rPr>
          <w:rFonts w:eastAsia="Times New Roman"/>
          <w:lang w:val="en-US"/>
        </w:rPr>
        <w:t xml:space="preserve">article analyses the </w:t>
      </w:r>
      <w:r w:rsidRPr="00E60EEC">
        <w:rPr>
          <w:rFonts w:eastAsia="Times New Roman"/>
          <w:lang w:val="en-US"/>
        </w:rPr>
        <w:t>current state of the concept of sustainable development</w:t>
      </w:r>
      <w:r>
        <w:rPr>
          <w:rFonts w:eastAsia="Times New Roman"/>
          <w:lang w:val="en-US"/>
        </w:rPr>
        <w:t xml:space="preserve">, and </w:t>
      </w:r>
      <w:r w:rsidRPr="00E60EEC">
        <w:rPr>
          <w:rFonts w:eastAsia="Times New Roman"/>
          <w:lang w:val="en-US"/>
        </w:rPr>
        <w:t xml:space="preserve">possibilities of transition of enterprises to the principles of sustainable development. The </w:t>
      </w:r>
      <w:r>
        <w:rPr>
          <w:rFonts w:eastAsia="Times New Roman"/>
          <w:lang w:val="en-US"/>
        </w:rPr>
        <w:t xml:space="preserve">method of </w:t>
      </w:r>
      <w:r w:rsidRPr="00E60EEC">
        <w:rPr>
          <w:rFonts w:eastAsia="Times New Roman"/>
          <w:lang w:val="en-US"/>
        </w:rPr>
        <w:t>SWOT-analysis is ch</w:t>
      </w:r>
      <w:r w:rsidRPr="00E60EEC">
        <w:rPr>
          <w:rFonts w:eastAsia="Times New Roman"/>
          <w:lang w:val="en-US"/>
        </w:rPr>
        <w:t>o</w:t>
      </w:r>
      <w:r w:rsidRPr="00E60EEC">
        <w:rPr>
          <w:rFonts w:eastAsia="Times New Roman"/>
          <w:lang w:val="en-US"/>
        </w:rPr>
        <w:t xml:space="preserve">sen as a tool for </w:t>
      </w:r>
      <w:r>
        <w:rPr>
          <w:rFonts w:eastAsia="Times New Roman"/>
          <w:lang w:val="en-US"/>
        </w:rPr>
        <w:t xml:space="preserve">investigating the </w:t>
      </w:r>
      <w:r w:rsidRPr="00E60EEC">
        <w:rPr>
          <w:rFonts w:eastAsia="Times New Roman"/>
          <w:lang w:val="en-US"/>
        </w:rPr>
        <w:t>sustainable development strategy, which analyzes weaknesses</w:t>
      </w:r>
      <w:r>
        <w:rPr>
          <w:rFonts w:eastAsia="Times New Roman"/>
          <w:lang w:val="en-US"/>
        </w:rPr>
        <w:t xml:space="preserve"> and </w:t>
      </w:r>
      <w:r w:rsidRPr="00E60EEC">
        <w:rPr>
          <w:rFonts w:eastAsia="Times New Roman"/>
          <w:lang w:val="en-US"/>
        </w:rPr>
        <w:t xml:space="preserve">strengths of </w:t>
      </w:r>
      <w:r>
        <w:rPr>
          <w:rFonts w:eastAsia="Times New Roman"/>
          <w:lang w:val="en-US"/>
        </w:rPr>
        <w:t xml:space="preserve">an </w:t>
      </w:r>
      <w:r w:rsidRPr="00E60EEC">
        <w:rPr>
          <w:rFonts w:eastAsia="Times New Roman"/>
          <w:lang w:val="en-US"/>
        </w:rPr>
        <w:t xml:space="preserve">enterprise, </w:t>
      </w:r>
      <w:r>
        <w:rPr>
          <w:rFonts w:eastAsia="Times New Roman"/>
          <w:lang w:val="en-US"/>
        </w:rPr>
        <w:t xml:space="preserve">and </w:t>
      </w:r>
      <w:r w:rsidRPr="00E60EEC">
        <w:rPr>
          <w:rFonts w:eastAsia="Times New Roman"/>
          <w:lang w:val="en-US"/>
        </w:rPr>
        <w:t xml:space="preserve">identifies </w:t>
      </w:r>
      <w:r>
        <w:rPr>
          <w:rFonts w:eastAsia="Times New Roman"/>
          <w:lang w:val="en-US"/>
        </w:rPr>
        <w:t xml:space="preserve">the </w:t>
      </w:r>
      <w:r w:rsidRPr="00E60EEC">
        <w:rPr>
          <w:rFonts w:eastAsia="Times New Roman"/>
          <w:lang w:val="en-US"/>
        </w:rPr>
        <w:t xml:space="preserve">opportunities and threats </w:t>
      </w:r>
      <w:r>
        <w:rPr>
          <w:rFonts w:eastAsia="Times New Roman"/>
          <w:lang w:val="en-US"/>
        </w:rPr>
        <w:t xml:space="preserve">facing </w:t>
      </w:r>
      <w:r w:rsidRPr="00E60EEC">
        <w:rPr>
          <w:rFonts w:eastAsia="Times New Roman"/>
          <w:lang w:val="en-US"/>
        </w:rPr>
        <w:t xml:space="preserve">the market. </w:t>
      </w:r>
      <w:r>
        <w:rPr>
          <w:rFonts w:eastAsia="Times New Roman"/>
          <w:lang w:val="en-US"/>
        </w:rPr>
        <w:t>The measures r</w:t>
      </w:r>
      <w:r>
        <w:rPr>
          <w:rFonts w:eastAsia="Times New Roman"/>
          <w:lang w:val="en-US"/>
        </w:rPr>
        <w:t>e</w:t>
      </w:r>
      <w:r>
        <w:rPr>
          <w:rFonts w:eastAsia="Times New Roman"/>
          <w:lang w:val="en-US"/>
        </w:rPr>
        <w:t xml:space="preserve">quired </w:t>
      </w:r>
      <w:r w:rsidRPr="00E60EEC">
        <w:rPr>
          <w:rFonts w:eastAsia="Times New Roman"/>
          <w:lang w:val="en-US"/>
        </w:rPr>
        <w:t>for transition to sustainable development are presented.</w:t>
      </w:r>
      <w:r>
        <w:rPr>
          <w:rFonts w:eastAsia="Times New Roman"/>
          <w:lang w:val="en-US"/>
        </w:rPr>
        <w:t xml:space="preserve"> </w:t>
      </w:r>
      <w:r w:rsidRPr="00E60EEC">
        <w:rPr>
          <w:rFonts w:eastAsia="Times New Roman"/>
          <w:lang w:val="en-US"/>
        </w:rPr>
        <w:t xml:space="preserve">Recommendations for </w:t>
      </w:r>
      <w:r>
        <w:rPr>
          <w:rFonts w:eastAsia="Times New Roman"/>
          <w:lang w:val="en-US"/>
        </w:rPr>
        <w:t xml:space="preserve">improving </w:t>
      </w:r>
      <w:r w:rsidRPr="00E60EEC">
        <w:rPr>
          <w:rFonts w:eastAsia="Times New Roman"/>
          <w:lang w:val="en-US"/>
        </w:rPr>
        <w:t>the wea</w:t>
      </w:r>
      <w:r w:rsidRPr="00E60EEC">
        <w:rPr>
          <w:rFonts w:eastAsia="Times New Roman"/>
          <w:lang w:val="en-US"/>
        </w:rPr>
        <w:t>k</w:t>
      </w:r>
      <w:r w:rsidRPr="00E60EEC">
        <w:rPr>
          <w:rFonts w:eastAsia="Times New Roman"/>
          <w:lang w:val="en-US"/>
        </w:rPr>
        <w:t xml:space="preserve">nesses of </w:t>
      </w:r>
      <w:r>
        <w:rPr>
          <w:rFonts w:eastAsia="Times New Roman"/>
          <w:lang w:val="en-US"/>
        </w:rPr>
        <w:t xml:space="preserve">a </w:t>
      </w:r>
      <w:r w:rsidRPr="00E60EEC">
        <w:rPr>
          <w:rFonts w:eastAsia="Times New Roman"/>
          <w:lang w:val="en-US"/>
        </w:rPr>
        <w:t>company</w:t>
      </w:r>
      <w:r>
        <w:rPr>
          <w:rFonts w:eastAsia="Times New Roman"/>
          <w:lang w:val="en-US"/>
        </w:rPr>
        <w:t xml:space="preserve"> </w:t>
      </w:r>
      <w:r w:rsidRPr="00E60EEC">
        <w:rPr>
          <w:rFonts w:eastAsia="Times New Roman"/>
          <w:lang w:val="en-US"/>
        </w:rPr>
        <w:t>are given.</w:t>
      </w:r>
    </w:p>
    <w:p w:rsidR="005206FC" w:rsidRDefault="005206FC" w:rsidP="005206FC">
      <w:pPr>
        <w:pStyle w:val="a7"/>
        <w:rPr>
          <w:rFonts w:eastAsia="Times New Roman"/>
          <w:lang w:val="en-US"/>
        </w:rPr>
      </w:pPr>
      <w:r w:rsidRPr="00E60EEC">
        <w:rPr>
          <w:rFonts w:eastAsia="Times New Roman"/>
          <w:i/>
          <w:lang w:val="en-US"/>
        </w:rPr>
        <w:t>Keywords</w:t>
      </w:r>
      <w:r w:rsidRPr="00E60EEC">
        <w:rPr>
          <w:rFonts w:eastAsia="Times New Roman"/>
          <w:lang w:val="en-US"/>
        </w:rPr>
        <w:t>: sustainable development, SWOT-analysis of the company, strategic planning, strat</w:t>
      </w:r>
      <w:r w:rsidRPr="00E60EEC">
        <w:rPr>
          <w:rFonts w:eastAsia="Times New Roman"/>
          <w:lang w:val="en-US"/>
        </w:rPr>
        <w:t>e</w:t>
      </w:r>
      <w:r w:rsidRPr="00E60EEC">
        <w:rPr>
          <w:rFonts w:eastAsia="Times New Roman"/>
          <w:lang w:val="en-US"/>
        </w:rPr>
        <w:t>gy</w:t>
      </w:r>
    </w:p>
    <w:p w:rsidR="0058737F" w:rsidRPr="004524AB" w:rsidRDefault="0058737F" w:rsidP="0058737F">
      <w:pPr>
        <w:pStyle w:val="aa"/>
        <w:rPr>
          <w:sz w:val="16"/>
          <w:szCs w:val="16"/>
          <w:lang w:val="en-US"/>
        </w:rPr>
      </w:pPr>
    </w:p>
    <w:p w:rsidR="005206FC" w:rsidRDefault="005206FC" w:rsidP="0058737F">
      <w:pPr>
        <w:pStyle w:val="a5"/>
      </w:pPr>
    </w:p>
    <w:p w:rsidR="0058737F" w:rsidRPr="003F0CB5" w:rsidRDefault="0058737F" w:rsidP="0058737F">
      <w:pPr>
        <w:pStyle w:val="a5"/>
        <w:rPr>
          <w:sz w:val="16"/>
          <w:szCs w:val="16"/>
          <w:lang w:val="en-US"/>
        </w:rPr>
      </w:pPr>
      <w:r w:rsidRPr="00185F3B">
        <w:rPr>
          <w:lang w:val="en-US"/>
        </w:rPr>
        <w:t>A.F</w:t>
      </w:r>
      <w:r w:rsidRPr="003F0CB5">
        <w:rPr>
          <w:lang w:val="en-US"/>
        </w:rPr>
        <w:t>.</w:t>
      </w:r>
      <w:r w:rsidRPr="00185F3B">
        <w:rPr>
          <w:lang w:val="en-US"/>
        </w:rPr>
        <w:t xml:space="preserve"> </w:t>
      </w:r>
      <w:proofErr w:type="spellStart"/>
      <w:r w:rsidRPr="00185F3B">
        <w:rPr>
          <w:lang w:val="en-US"/>
        </w:rPr>
        <w:t>Glisin</w:t>
      </w:r>
      <w:proofErr w:type="spellEnd"/>
      <w:r w:rsidRPr="003F0CB5">
        <w:rPr>
          <w:lang w:val="en-US"/>
        </w:rPr>
        <w:t>, E.</w:t>
      </w:r>
      <w:r w:rsidRPr="003F0CB5">
        <w:t>А</w:t>
      </w:r>
      <w:r w:rsidRPr="003F0CB5">
        <w:rPr>
          <w:lang w:val="en-US"/>
        </w:rPr>
        <w:t xml:space="preserve">. </w:t>
      </w:r>
      <w:proofErr w:type="spellStart"/>
      <w:r w:rsidRPr="003F0CB5">
        <w:rPr>
          <w:lang w:val="en-US"/>
        </w:rPr>
        <w:t>Kolganova</w:t>
      </w:r>
      <w:proofErr w:type="spellEnd"/>
    </w:p>
    <w:p w:rsidR="0058737F" w:rsidRDefault="002552BB" w:rsidP="0058737F">
      <w:pPr>
        <w:pStyle w:val="a6"/>
        <w:rPr>
          <w:lang w:val="en-US"/>
        </w:rPr>
      </w:pPr>
      <w:r>
        <w:rPr>
          <w:lang w:val="en-US"/>
        </w:rPr>
        <w:t xml:space="preserve">THE </w:t>
      </w:r>
      <w:r w:rsidR="0058737F" w:rsidRPr="003F0CB5">
        <w:rPr>
          <w:lang w:val="en-US"/>
        </w:rPr>
        <w:t>BUSINESS</w:t>
      </w:r>
      <w:r>
        <w:rPr>
          <w:lang w:val="en-US"/>
        </w:rPr>
        <w:t xml:space="preserve"> </w:t>
      </w:r>
      <w:r w:rsidR="00EE4EA5">
        <w:rPr>
          <w:lang w:val="en-US"/>
        </w:rPr>
        <w:t xml:space="preserve">valuation </w:t>
      </w:r>
      <w:r>
        <w:rPr>
          <w:lang w:val="en-US"/>
        </w:rPr>
        <w:t xml:space="preserve">CONCEPT </w:t>
      </w:r>
      <w:r w:rsidR="0058737F" w:rsidRPr="003F0CB5">
        <w:rPr>
          <w:lang w:val="en-US"/>
        </w:rPr>
        <w:t xml:space="preserve">AND APPROACHES </w:t>
      </w:r>
      <w:r w:rsidR="0058737F" w:rsidRPr="0087503C">
        <w:rPr>
          <w:lang w:val="en-US"/>
        </w:rPr>
        <w:br/>
      </w:r>
      <w:r w:rsidR="0058737F" w:rsidRPr="003F0CB5">
        <w:rPr>
          <w:lang w:val="en-US"/>
        </w:rPr>
        <w:t xml:space="preserve">TO ITS </w:t>
      </w:r>
      <w:r w:rsidR="006F3CF4">
        <w:rPr>
          <w:lang w:val="en-US"/>
        </w:rPr>
        <w:t>ESTIMATION</w:t>
      </w:r>
      <w:r>
        <w:rPr>
          <w:lang w:val="en-US"/>
        </w:rPr>
        <w:t xml:space="preserve">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5206FC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5655BF" w:rsidRDefault="0058737F" w:rsidP="005206FC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Pr="003F0CB5" w:rsidRDefault="005206FC" w:rsidP="005206FC">
      <w:pPr>
        <w:pStyle w:val="a7"/>
        <w:rPr>
          <w:lang w:val="en-US"/>
        </w:rPr>
      </w:pPr>
      <w:r w:rsidRPr="00185F3B">
        <w:rPr>
          <w:lang w:val="en-US"/>
        </w:rPr>
        <w:t xml:space="preserve">The main approaches and concepts of business valuation are considered. The </w:t>
      </w:r>
      <w:r>
        <w:rPr>
          <w:lang w:val="en-US"/>
        </w:rPr>
        <w:t xml:space="preserve">authors provide the </w:t>
      </w:r>
      <w:r w:rsidRPr="00185F3B">
        <w:rPr>
          <w:lang w:val="en-US"/>
        </w:rPr>
        <w:t xml:space="preserve">key views on the business value </w:t>
      </w:r>
      <w:r>
        <w:rPr>
          <w:lang w:val="en-US"/>
        </w:rPr>
        <w:t xml:space="preserve">concept and </w:t>
      </w:r>
      <w:r w:rsidRPr="00185F3B">
        <w:rPr>
          <w:lang w:val="en-US"/>
        </w:rPr>
        <w:t xml:space="preserve">the main approaches </w:t>
      </w:r>
      <w:r>
        <w:rPr>
          <w:lang w:val="en-US"/>
        </w:rPr>
        <w:t xml:space="preserve">used to </w:t>
      </w:r>
      <w:r w:rsidRPr="00185F3B">
        <w:rPr>
          <w:lang w:val="en-US"/>
        </w:rPr>
        <w:t>determin</w:t>
      </w:r>
      <w:r>
        <w:rPr>
          <w:lang w:val="en-US"/>
        </w:rPr>
        <w:t xml:space="preserve">e </w:t>
      </w:r>
      <w:r w:rsidRPr="00185F3B">
        <w:rPr>
          <w:lang w:val="en-US"/>
        </w:rPr>
        <w:t>the value of business</w:t>
      </w:r>
      <w:r>
        <w:rPr>
          <w:lang w:val="en-US"/>
        </w:rPr>
        <w:t xml:space="preserve">. The emphasis is placed on </w:t>
      </w:r>
      <w:r w:rsidRPr="00185F3B">
        <w:rPr>
          <w:lang w:val="en-US"/>
        </w:rPr>
        <w:t xml:space="preserve">financial and </w:t>
      </w:r>
      <w:r>
        <w:rPr>
          <w:lang w:val="en-US"/>
        </w:rPr>
        <w:t xml:space="preserve">value concepts, including the income, cost and </w:t>
      </w:r>
      <w:r w:rsidRPr="00185F3B">
        <w:rPr>
          <w:lang w:val="en-US"/>
        </w:rPr>
        <w:t>comparative approaches)</w:t>
      </w:r>
      <w:r>
        <w:rPr>
          <w:lang w:val="en-US"/>
        </w:rPr>
        <w:t>. A</w:t>
      </w:r>
      <w:r w:rsidRPr="00185F3B">
        <w:rPr>
          <w:lang w:val="en-US"/>
        </w:rPr>
        <w:t>dvantages and disadvantages of each approach are explained and just</w:t>
      </w:r>
      <w:r w:rsidRPr="00185F3B">
        <w:rPr>
          <w:lang w:val="en-US"/>
        </w:rPr>
        <w:t>i</w:t>
      </w:r>
      <w:r w:rsidRPr="00185F3B">
        <w:rPr>
          <w:lang w:val="en-US"/>
        </w:rPr>
        <w:t>fied.</w:t>
      </w:r>
      <w:r w:rsidRPr="003F0CB5">
        <w:rPr>
          <w:lang w:val="en-US"/>
        </w:rPr>
        <w:t xml:space="preserve"> </w:t>
      </w:r>
      <w:r w:rsidRPr="00185F3B">
        <w:rPr>
          <w:lang w:val="en-US"/>
        </w:rPr>
        <w:t xml:space="preserve">It </w:t>
      </w:r>
      <w:r>
        <w:rPr>
          <w:lang w:val="en-US"/>
        </w:rPr>
        <w:t xml:space="preserve">is </w:t>
      </w:r>
      <w:r w:rsidRPr="00185F3B">
        <w:rPr>
          <w:lang w:val="en-US"/>
        </w:rPr>
        <w:t>concluded that fair market value of bus</w:t>
      </w:r>
      <w:r w:rsidRPr="00185F3B">
        <w:rPr>
          <w:lang w:val="en-US"/>
        </w:rPr>
        <w:t>i</w:t>
      </w:r>
      <w:r>
        <w:rPr>
          <w:lang w:val="en-US"/>
        </w:rPr>
        <w:t xml:space="preserve">ness requires </w:t>
      </w:r>
      <w:r w:rsidRPr="00185F3B">
        <w:rPr>
          <w:lang w:val="en-US"/>
        </w:rPr>
        <w:t>tak</w:t>
      </w:r>
      <w:r>
        <w:rPr>
          <w:lang w:val="en-US"/>
        </w:rPr>
        <w:t xml:space="preserve">ing </w:t>
      </w:r>
      <w:r w:rsidRPr="00185F3B">
        <w:rPr>
          <w:lang w:val="en-US"/>
        </w:rPr>
        <w:t xml:space="preserve">into account the </w:t>
      </w:r>
      <w:r>
        <w:rPr>
          <w:lang w:val="en-US"/>
        </w:rPr>
        <w:t xml:space="preserve">specifics </w:t>
      </w:r>
      <w:r w:rsidRPr="00185F3B">
        <w:rPr>
          <w:lang w:val="en-US"/>
        </w:rPr>
        <w:t>of each ap</w:t>
      </w:r>
      <w:r>
        <w:rPr>
          <w:lang w:val="en-US"/>
        </w:rPr>
        <w:t xml:space="preserve">proach. A researcher should </w:t>
      </w:r>
      <w:r w:rsidRPr="00185F3B">
        <w:rPr>
          <w:lang w:val="en-US"/>
        </w:rPr>
        <w:t xml:space="preserve">also be guided by the </w:t>
      </w:r>
      <w:r>
        <w:rPr>
          <w:lang w:val="en-US"/>
        </w:rPr>
        <w:t xml:space="preserve">aims of </w:t>
      </w:r>
      <w:r w:rsidRPr="00185F3B">
        <w:rPr>
          <w:lang w:val="en-US"/>
        </w:rPr>
        <w:t>research</w:t>
      </w:r>
      <w:r>
        <w:rPr>
          <w:lang w:val="en-US"/>
        </w:rPr>
        <w:t xml:space="preserve"> that w</w:t>
      </w:r>
      <w:r w:rsidRPr="00185F3B">
        <w:rPr>
          <w:lang w:val="en-US"/>
        </w:rPr>
        <w:t xml:space="preserve">ill </w:t>
      </w:r>
      <w:r>
        <w:rPr>
          <w:lang w:val="en-US"/>
        </w:rPr>
        <w:t xml:space="preserve">to a great extent </w:t>
      </w:r>
      <w:r w:rsidRPr="00185F3B">
        <w:rPr>
          <w:lang w:val="en-US"/>
        </w:rPr>
        <w:t xml:space="preserve">determine the choice of a particular concept, and also check the </w:t>
      </w:r>
      <w:r>
        <w:rPr>
          <w:lang w:val="en-US"/>
        </w:rPr>
        <w:t xml:space="preserve">predicted </w:t>
      </w:r>
      <w:r w:rsidRPr="00185F3B">
        <w:rPr>
          <w:lang w:val="en-US"/>
        </w:rPr>
        <w:t>results using additional approaches or their individual methods.</w:t>
      </w:r>
    </w:p>
    <w:p w:rsidR="005206FC" w:rsidRPr="003F0CB5" w:rsidRDefault="005206FC" w:rsidP="005206FC">
      <w:pPr>
        <w:pStyle w:val="a7"/>
        <w:rPr>
          <w:lang w:val="en-US"/>
        </w:rPr>
      </w:pPr>
      <w:r w:rsidRPr="003F0CB5">
        <w:rPr>
          <w:i/>
          <w:lang w:val="en-US"/>
        </w:rPr>
        <w:t>Keywords:</w:t>
      </w:r>
      <w:r w:rsidRPr="003F0CB5">
        <w:rPr>
          <w:lang w:val="en-US"/>
        </w:rPr>
        <w:t xml:space="preserve"> </w:t>
      </w:r>
      <w:r>
        <w:rPr>
          <w:lang w:val="en-US"/>
        </w:rPr>
        <w:t xml:space="preserve">value, </w:t>
      </w:r>
      <w:r w:rsidRPr="003F0CB5">
        <w:rPr>
          <w:lang w:val="en-US"/>
        </w:rPr>
        <w:t>income approach, econo</w:t>
      </w:r>
      <w:r w:rsidRPr="003F0CB5">
        <w:rPr>
          <w:lang w:val="en-US"/>
        </w:rPr>
        <w:t>m</w:t>
      </w:r>
      <w:r w:rsidRPr="003F0CB5">
        <w:rPr>
          <w:lang w:val="en-US"/>
        </w:rPr>
        <w:t>ic efficiency, income, investments</w:t>
      </w:r>
    </w:p>
    <w:p w:rsidR="0058737F" w:rsidRPr="00004D06" w:rsidRDefault="0058737F" w:rsidP="0058737F">
      <w:pPr>
        <w:pStyle w:val="aa"/>
        <w:rPr>
          <w:sz w:val="16"/>
          <w:szCs w:val="16"/>
          <w:lang w:val="en-US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36" w:type="dxa"/>
          </w:tcPr>
          <w:p w:rsidR="0058737F" w:rsidRPr="0035089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65" w:type="dxa"/>
          </w:tcPr>
          <w:p w:rsidR="0058737F" w:rsidRPr="0035089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31" w:type="dxa"/>
          </w:tcPr>
          <w:p w:rsidR="0058737F" w:rsidRPr="004F4BA6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Default="0058737F">
      <w:pPr>
        <w:rPr>
          <w:lang w:val="de-DE"/>
        </w:rPr>
      </w:pPr>
      <w:r>
        <w:rPr>
          <w:lang w:val="de-DE"/>
        </w:rPr>
        <w:br w:type="page"/>
      </w:r>
    </w:p>
    <w:p w:rsidR="0058737F" w:rsidRPr="005206FC" w:rsidRDefault="0058737F" w:rsidP="0058737F">
      <w:pPr>
        <w:pStyle w:val="a5"/>
        <w:rPr>
          <w:sz w:val="16"/>
          <w:szCs w:val="16"/>
          <w:lang w:val="en-US"/>
        </w:rPr>
      </w:pPr>
      <w:r w:rsidRPr="001A6858">
        <w:rPr>
          <w:lang w:val="en-US"/>
        </w:rPr>
        <w:lastRenderedPageBreak/>
        <w:t>E</w:t>
      </w:r>
      <w:r w:rsidRPr="005206FC">
        <w:rPr>
          <w:lang w:val="en-US"/>
        </w:rPr>
        <w:t>.</w:t>
      </w:r>
      <w:r w:rsidRPr="001A6858">
        <w:rPr>
          <w:lang w:val="en-US"/>
        </w:rPr>
        <w:t>S</w:t>
      </w:r>
      <w:r w:rsidRPr="005206FC">
        <w:rPr>
          <w:lang w:val="en-US"/>
        </w:rPr>
        <w:t xml:space="preserve">. </w:t>
      </w:r>
      <w:proofErr w:type="spellStart"/>
      <w:r w:rsidRPr="001A6858">
        <w:rPr>
          <w:lang w:val="en-US"/>
        </w:rPr>
        <w:t>Zaharchenko</w:t>
      </w:r>
      <w:proofErr w:type="spellEnd"/>
      <w:r w:rsidRPr="005206FC">
        <w:rPr>
          <w:lang w:val="en-US"/>
        </w:rPr>
        <w:t xml:space="preserve">, </w:t>
      </w:r>
      <w:r>
        <w:rPr>
          <w:lang w:val="en-US"/>
        </w:rPr>
        <w:t>A</w:t>
      </w:r>
      <w:r w:rsidRPr="005206FC">
        <w:rPr>
          <w:lang w:val="en-US"/>
        </w:rPr>
        <w:t>.</w:t>
      </w:r>
      <w:r w:rsidRPr="001A6858">
        <w:rPr>
          <w:lang w:val="en-US"/>
        </w:rPr>
        <w:t>V</w:t>
      </w:r>
      <w:r w:rsidRPr="005206FC">
        <w:rPr>
          <w:lang w:val="en-US"/>
        </w:rPr>
        <w:t xml:space="preserve">. </w:t>
      </w:r>
      <w:proofErr w:type="spellStart"/>
      <w:r w:rsidRPr="001A6858">
        <w:rPr>
          <w:lang w:val="en-US"/>
        </w:rPr>
        <w:t>Budukova</w:t>
      </w:r>
      <w:proofErr w:type="spellEnd"/>
    </w:p>
    <w:p w:rsidR="0058737F" w:rsidRPr="00B23281" w:rsidRDefault="0058737F" w:rsidP="0058737F">
      <w:pPr>
        <w:pStyle w:val="a6"/>
        <w:rPr>
          <w:shd w:val="clear" w:color="auto" w:fill="FFFFFF"/>
          <w:lang w:val="en-US"/>
        </w:rPr>
      </w:pPr>
      <w:r w:rsidRPr="001A6858">
        <w:rPr>
          <w:shd w:val="clear" w:color="auto" w:fill="FFFFFF"/>
          <w:lang w:val="en-US"/>
        </w:rPr>
        <w:t>INDICATORS OF ECONOMIC SECURITY OF THE BANKING SYSTE</w:t>
      </w:r>
      <w:r>
        <w:rPr>
          <w:shd w:val="clear" w:color="auto" w:fill="FFFFFF"/>
          <w:lang w:val="en-US"/>
        </w:rPr>
        <w:t>M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5206FC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B360F1" w:rsidRPr="005655BF" w:rsidRDefault="00B360F1" w:rsidP="005206FC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Default="005206FC" w:rsidP="005206FC">
      <w:pPr>
        <w:pStyle w:val="a7"/>
        <w:rPr>
          <w:color w:val="000000" w:themeColor="text1"/>
          <w:shd w:val="clear" w:color="auto" w:fill="FFFFFF"/>
          <w:lang w:val="en-US"/>
        </w:rPr>
      </w:pPr>
      <w:r w:rsidRPr="00ED4E88">
        <w:rPr>
          <w:color w:val="000000" w:themeColor="text1"/>
          <w:shd w:val="clear" w:color="auto" w:fill="FFFFFF"/>
          <w:lang w:val="en-US"/>
        </w:rPr>
        <w:t>The article consider</w:t>
      </w:r>
      <w:r>
        <w:rPr>
          <w:color w:val="000000" w:themeColor="text1"/>
          <w:shd w:val="clear" w:color="auto" w:fill="FFFFFF"/>
          <w:lang w:val="en-US"/>
        </w:rPr>
        <w:t xml:space="preserve">s the </w:t>
      </w:r>
      <w:r w:rsidRPr="00ED4E88">
        <w:rPr>
          <w:color w:val="000000" w:themeColor="text1"/>
          <w:shd w:val="clear" w:color="auto" w:fill="FFFFFF"/>
          <w:lang w:val="en-US"/>
        </w:rPr>
        <w:t xml:space="preserve">indicators of economic security of the banking system </w:t>
      </w:r>
      <w:r>
        <w:rPr>
          <w:color w:val="000000" w:themeColor="text1"/>
          <w:shd w:val="clear" w:color="auto" w:fill="FFFFFF"/>
          <w:lang w:val="en-US"/>
        </w:rPr>
        <w:t>based on the case study of PAO K</w:t>
      </w:r>
      <w:r w:rsidRPr="00ED4E88">
        <w:rPr>
          <w:color w:val="000000" w:themeColor="text1"/>
          <w:shd w:val="clear" w:color="auto" w:fill="FFFFFF"/>
          <w:lang w:val="en-US"/>
        </w:rPr>
        <w:t>B Orient Ex</w:t>
      </w:r>
      <w:r>
        <w:rPr>
          <w:color w:val="000000" w:themeColor="text1"/>
          <w:shd w:val="clear" w:color="auto" w:fill="FFFFFF"/>
          <w:lang w:val="en-US"/>
        </w:rPr>
        <w:t>press Bank</w:t>
      </w:r>
      <w:r w:rsidRPr="00ED4E88">
        <w:rPr>
          <w:color w:val="000000" w:themeColor="text1"/>
          <w:shd w:val="clear" w:color="auto" w:fill="FFFFFF"/>
          <w:lang w:val="en-US"/>
        </w:rPr>
        <w:t xml:space="preserve">. </w:t>
      </w:r>
      <w:r>
        <w:rPr>
          <w:color w:val="000000" w:themeColor="text1"/>
          <w:shd w:val="clear" w:color="auto" w:fill="FFFFFF"/>
          <w:lang w:val="en-US"/>
        </w:rPr>
        <w:t xml:space="preserve">The analysis deals with the </w:t>
      </w:r>
      <w:r w:rsidRPr="00ED4E88">
        <w:rPr>
          <w:color w:val="000000" w:themeColor="text1"/>
          <w:shd w:val="clear" w:color="auto" w:fill="FFFFFF"/>
          <w:lang w:val="en-US"/>
        </w:rPr>
        <w:t>problems of economic sec</w:t>
      </w:r>
      <w:r w:rsidRPr="00ED4E88">
        <w:rPr>
          <w:color w:val="000000" w:themeColor="text1"/>
          <w:shd w:val="clear" w:color="auto" w:fill="FFFFFF"/>
          <w:lang w:val="en-US"/>
        </w:rPr>
        <w:t>u</w:t>
      </w:r>
      <w:r w:rsidRPr="00ED4E88">
        <w:rPr>
          <w:color w:val="000000" w:themeColor="text1"/>
          <w:shd w:val="clear" w:color="auto" w:fill="FFFFFF"/>
          <w:lang w:val="en-US"/>
        </w:rPr>
        <w:t>ri</w:t>
      </w:r>
      <w:r>
        <w:rPr>
          <w:color w:val="000000" w:themeColor="text1"/>
          <w:shd w:val="clear" w:color="auto" w:fill="FFFFFF"/>
          <w:lang w:val="en-US"/>
        </w:rPr>
        <w:t>ty of K</w:t>
      </w:r>
      <w:r w:rsidRPr="00ED4E88">
        <w:rPr>
          <w:color w:val="000000" w:themeColor="text1"/>
          <w:shd w:val="clear" w:color="auto" w:fill="FFFFFF"/>
          <w:lang w:val="en-US"/>
        </w:rPr>
        <w:t xml:space="preserve">B Orient Express Bank over the last two years. </w:t>
      </w:r>
      <w:r>
        <w:rPr>
          <w:color w:val="000000" w:themeColor="text1"/>
          <w:shd w:val="clear" w:color="auto" w:fill="FFFFFF"/>
          <w:lang w:val="en-US"/>
        </w:rPr>
        <w:t>T</w:t>
      </w:r>
      <w:r w:rsidRPr="00ED4E88">
        <w:rPr>
          <w:color w:val="000000" w:themeColor="text1"/>
          <w:shd w:val="clear" w:color="auto" w:fill="FFFFFF"/>
          <w:lang w:val="en-US"/>
        </w:rPr>
        <w:t xml:space="preserve">he role of economic security </w:t>
      </w:r>
      <w:r>
        <w:rPr>
          <w:color w:val="000000" w:themeColor="text1"/>
          <w:shd w:val="clear" w:color="auto" w:fill="FFFFFF"/>
          <w:lang w:val="en-US"/>
        </w:rPr>
        <w:t xml:space="preserve">for </w:t>
      </w:r>
      <w:r w:rsidRPr="00ED4E88">
        <w:rPr>
          <w:color w:val="000000" w:themeColor="text1"/>
          <w:shd w:val="clear" w:color="auto" w:fill="FFFFFF"/>
          <w:lang w:val="en-US"/>
        </w:rPr>
        <w:t>the ban</w:t>
      </w:r>
      <w:r w:rsidRPr="00ED4E88">
        <w:rPr>
          <w:color w:val="000000" w:themeColor="text1"/>
          <w:shd w:val="clear" w:color="auto" w:fill="FFFFFF"/>
          <w:lang w:val="en-US"/>
        </w:rPr>
        <w:t>k</w:t>
      </w:r>
      <w:r>
        <w:rPr>
          <w:color w:val="000000" w:themeColor="text1"/>
          <w:shd w:val="clear" w:color="auto" w:fill="FFFFFF"/>
          <w:lang w:val="en-US"/>
        </w:rPr>
        <w:t xml:space="preserve">ing system under present-day </w:t>
      </w:r>
      <w:r w:rsidRPr="00ED4E88">
        <w:rPr>
          <w:color w:val="000000" w:themeColor="text1"/>
          <w:shd w:val="clear" w:color="auto" w:fill="FFFFFF"/>
          <w:lang w:val="en-US"/>
        </w:rPr>
        <w:t>condi</w:t>
      </w:r>
      <w:r>
        <w:rPr>
          <w:color w:val="000000" w:themeColor="text1"/>
          <w:shd w:val="clear" w:color="auto" w:fill="FFFFFF"/>
          <w:lang w:val="en-US"/>
        </w:rPr>
        <w:t xml:space="preserve">tions is defined. </w:t>
      </w:r>
    </w:p>
    <w:p w:rsidR="005206FC" w:rsidRDefault="005206FC" w:rsidP="005206FC">
      <w:pPr>
        <w:pStyle w:val="a7"/>
        <w:rPr>
          <w:color w:val="000000" w:themeColor="text1"/>
          <w:shd w:val="clear" w:color="auto" w:fill="FFFFFF"/>
          <w:lang w:val="en-US"/>
        </w:rPr>
      </w:pPr>
      <w:r w:rsidRPr="00ED4E88">
        <w:rPr>
          <w:i/>
          <w:color w:val="000000" w:themeColor="text1"/>
          <w:shd w:val="clear" w:color="auto" w:fill="FFFFFF"/>
          <w:lang w:val="en-US"/>
        </w:rPr>
        <w:t>Keywords</w:t>
      </w:r>
      <w:r>
        <w:rPr>
          <w:color w:val="000000" w:themeColor="text1"/>
          <w:shd w:val="clear" w:color="auto" w:fill="FFFFFF"/>
          <w:lang w:val="en-US"/>
        </w:rPr>
        <w:t>: bank, economic security, f</w:t>
      </w:r>
      <w:r w:rsidRPr="00ED4E88">
        <w:rPr>
          <w:color w:val="000000" w:themeColor="text1"/>
          <w:shd w:val="clear" w:color="auto" w:fill="FFFFFF"/>
          <w:lang w:val="en-US"/>
        </w:rPr>
        <w:t>i</w:t>
      </w:r>
      <w:r>
        <w:rPr>
          <w:color w:val="000000" w:themeColor="text1"/>
          <w:shd w:val="clear" w:color="auto" w:fill="FFFFFF"/>
          <w:lang w:val="en-US"/>
        </w:rPr>
        <w:t>nance, economics</w:t>
      </w:r>
    </w:p>
    <w:p w:rsidR="0058737F" w:rsidRPr="0005686F" w:rsidRDefault="0058737F" w:rsidP="0058737F">
      <w:pPr>
        <w:pStyle w:val="aa"/>
        <w:rPr>
          <w:lang w:val="en-US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87" w:type="dxa"/>
          </w:tcPr>
          <w:p w:rsidR="0058737F" w:rsidRPr="004F4BA6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70" w:type="dxa"/>
          </w:tcPr>
          <w:p w:rsidR="0058737F" w:rsidRPr="004F4BA6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82" w:type="dxa"/>
          </w:tcPr>
          <w:p w:rsidR="0058737F" w:rsidRPr="005655BF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Pr="00BD1BE9" w:rsidRDefault="0058737F" w:rsidP="0058737F">
      <w:pPr>
        <w:pStyle w:val="a5"/>
        <w:rPr>
          <w:lang w:val="en-US"/>
        </w:rPr>
      </w:pPr>
      <w:r w:rsidRPr="00BD1BE9">
        <w:rPr>
          <w:lang w:val="en-US"/>
        </w:rPr>
        <w:t xml:space="preserve">O.N. </w:t>
      </w:r>
      <w:proofErr w:type="spellStart"/>
      <w:r w:rsidRPr="00BD1BE9">
        <w:rPr>
          <w:lang w:val="en-US"/>
        </w:rPr>
        <w:t>Kiseleva</w:t>
      </w:r>
      <w:proofErr w:type="spellEnd"/>
      <w:r w:rsidRPr="00BD1BE9">
        <w:rPr>
          <w:lang w:val="en-US"/>
        </w:rPr>
        <w:t xml:space="preserve">, A.V. </w:t>
      </w:r>
      <w:proofErr w:type="spellStart"/>
      <w:r w:rsidRPr="00BD1BE9">
        <w:rPr>
          <w:lang w:val="en-US"/>
        </w:rPr>
        <w:t>Kulbjakina</w:t>
      </w:r>
      <w:proofErr w:type="spellEnd"/>
      <w:r>
        <w:rPr>
          <w:lang w:val="en-US"/>
        </w:rPr>
        <w:t xml:space="preserve"> </w:t>
      </w:r>
    </w:p>
    <w:p w:rsidR="0058737F" w:rsidRDefault="0058737F" w:rsidP="0058737F">
      <w:pPr>
        <w:pStyle w:val="a6"/>
        <w:rPr>
          <w:lang w:val="en-US"/>
        </w:rPr>
      </w:pPr>
      <w:r w:rsidRPr="00BD1BE9">
        <w:rPr>
          <w:lang w:val="en-US"/>
        </w:rPr>
        <w:t>ANALYSIS OF APPROACHES TO DEFINI</w:t>
      </w:r>
      <w:r w:rsidR="00796082">
        <w:rPr>
          <w:lang w:val="en-US"/>
        </w:rPr>
        <w:t xml:space="preserve">NG </w:t>
      </w:r>
      <w:r w:rsidRPr="00BD1BE9">
        <w:rPr>
          <w:lang w:val="en-US"/>
        </w:rPr>
        <w:t xml:space="preserve">ECONOMIC EFFICIENCY OF PROJECTS OF OIL AND GAS COMPANIES </w:t>
      </w:r>
      <w:r w:rsidR="00796082" w:rsidRPr="00BD1BE9">
        <w:rPr>
          <w:lang w:val="en-US"/>
        </w:rPr>
        <w:t xml:space="preserve">DEVELOPMENT </w:t>
      </w:r>
      <w:r w:rsidRPr="00BD1BE9">
        <w:rPr>
          <w:lang w:val="en-US"/>
        </w:rPr>
        <w:t xml:space="preserve">ON THE </w:t>
      </w:r>
      <w:r w:rsidR="005206FC" w:rsidRPr="005206FC">
        <w:rPr>
          <w:lang w:val="en-US"/>
        </w:rPr>
        <w:t xml:space="preserve">   </w:t>
      </w:r>
      <w:r w:rsidRPr="00BD1BE9">
        <w:rPr>
          <w:lang w:val="en-US"/>
        </w:rPr>
        <w:t>BASIS OF INNOVATIVE MANAGEMENT TECHNOLOGIES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5206FC">
        <w:tc>
          <w:tcPr>
            <w:tcW w:w="4587" w:type="dxa"/>
          </w:tcPr>
          <w:p w:rsidR="0058737F" w:rsidRPr="005206FC" w:rsidRDefault="0058737F" w:rsidP="00854211">
            <w:pPr>
              <w:pStyle w:val="a7"/>
              <w:rPr>
                <w:rFonts w:eastAsia="Times New Roman"/>
                <w:spacing w:val="-4"/>
                <w:lang w:val="en-US"/>
              </w:rPr>
            </w:pPr>
          </w:p>
        </w:tc>
        <w:tc>
          <w:tcPr>
            <w:tcW w:w="470" w:type="dxa"/>
          </w:tcPr>
          <w:p w:rsidR="0058737F" w:rsidRPr="005206FC" w:rsidRDefault="0058737F" w:rsidP="00854211">
            <w:pPr>
              <w:pStyle w:val="a7"/>
              <w:rPr>
                <w:rFonts w:eastAsia="Times New Roman"/>
                <w:lang w:val="en-US"/>
              </w:rPr>
            </w:pPr>
          </w:p>
        </w:tc>
        <w:tc>
          <w:tcPr>
            <w:tcW w:w="4582" w:type="dxa"/>
          </w:tcPr>
          <w:p w:rsidR="00E425C2" w:rsidRPr="005655BF" w:rsidRDefault="00E425C2" w:rsidP="00854211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Pr="00BD1BE9" w:rsidRDefault="005206FC" w:rsidP="005206FC">
      <w:pPr>
        <w:pStyle w:val="a7"/>
        <w:rPr>
          <w:lang w:val="en-US"/>
        </w:rPr>
      </w:pPr>
      <w:r w:rsidRPr="00BD1BE9">
        <w:rPr>
          <w:lang w:val="en-US"/>
        </w:rPr>
        <w:t xml:space="preserve">The </w:t>
      </w:r>
      <w:r>
        <w:rPr>
          <w:lang w:val="en-US"/>
        </w:rPr>
        <w:t xml:space="preserve">article justifies the necessity to introduce </w:t>
      </w:r>
      <w:r w:rsidRPr="00BD1BE9">
        <w:rPr>
          <w:lang w:val="en-US"/>
        </w:rPr>
        <w:t>innovative management technologies in</w:t>
      </w:r>
      <w:r>
        <w:rPr>
          <w:lang w:val="en-US"/>
        </w:rPr>
        <w:t xml:space="preserve">to the </w:t>
      </w:r>
      <w:r w:rsidRPr="00BD1BE9">
        <w:rPr>
          <w:lang w:val="en-US"/>
        </w:rPr>
        <w:t xml:space="preserve">projects </w:t>
      </w:r>
      <w:r>
        <w:rPr>
          <w:lang w:val="en-US"/>
        </w:rPr>
        <w:t xml:space="preserve">relating </w:t>
      </w:r>
      <w:r w:rsidRPr="00BD1BE9">
        <w:rPr>
          <w:lang w:val="en-US"/>
        </w:rPr>
        <w:t>development of oil and gas co</w:t>
      </w:r>
      <w:r w:rsidRPr="00BD1BE9">
        <w:rPr>
          <w:lang w:val="en-US"/>
        </w:rPr>
        <w:t>m</w:t>
      </w:r>
      <w:r w:rsidRPr="00BD1BE9">
        <w:rPr>
          <w:lang w:val="en-US"/>
        </w:rPr>
        <w:t>panies</w:t>
      </w:r>
      <w:r>
        <w:rPr>
          <w:lang w:val="en-US"/>
        </w:rPr>
        <w:t xml:space="preserve">. </w:t>
      </w:r>
      <w:r w:rsidRPr="00BD1BE9">
        <w:rPr>
          <w:lang w:val="en-US"/>
        </w:rPr>
        <w:t xml:space="preserve">The basic approaches to </w:t>
      </w:r>
      <w:r>
        <w:rPr>
          <w:lang w:val="en-US"/>
        </w:rPr>
        <w:t xml:space="preserve">defining </w:t>
      </w:r>
      <w:r w:rsidRPr="00BD1BE9">
        <w:rPr>
          <w:lang w:val="en-US"/>
        </w:rPr>
        <w:t xml:space="preserve">innovation </w:t>
      </w:r>
      <w:r>
        <w:rPr>
          <w:lang w:val="en-US"/>
        </w:rPr>
        <w:t xml:space="preserve">efficiency have been </w:t>
      </w:r>
      <w:r w:rsidRPr="00BD1BE9">
        <w:rPr>
          <w:lang w:val="en-US"/>
        </w:rPr>
        <w:t xml:space="preserve">analyzed. The approach </w:t>
      </w:r>
      <w:r>
        <w:rPr>
          <w:lang w:val="en-US"/>
        </w:rPr>
        <w:t xml:space="preserve">used </w:t>
      </w:r>
      <w:r w:rsidRPr="00BD1BE9">
        <w:rPr>
          <w:lang w:val="en-US"/>
        </w:rPr>
        <w:t>to estimat</w:t>
      </w:r>
      <w:r>
        <w:rPr>
          <w:lang w:val="en-US"/>
        </w:rPr>
        <w:t xml:space="preserve">e the </w:t>
      </w:r>
      <w:r w:rsidRPr="00BD1BE9">
        <w:rPr>
          <w:lang w:val="en-US"/>
        </w:rPr>
        <w:t xml:space="preserve">efficiency of projects </w:t>
      </w:r>
      <w:r>
        <w:rPr>
          <w:lang w:val="en-US"/>
        </w:rPr>
        <w:t xml:space="preserve">aimed at the </w:t>
      </w:r>
      <w:r w:rsidRPr="00BD1BE9">
        <w:rPr>
          <w:lang w:val="en-US"/>
        </w:rPr>
        <w:t xml:space="preserve">development of oil and gas companies </w:t>
      </w:r>
      <w:r>
        <w:rPr>
          <w:lang w:val="en-US"/>
        </w:rPr>
        <w:t xml:space="preserve">using </w:t>
      </w:r>
      <w:r w:rsidRPr="00BD1BE9">
        <w:rPr>
          <w:lang w:val="en-US"/>
        </w:rPr>
        <w:t>inn</w:t>
      </w:r>
      <w:r w:rsidRPr="00BD1BE9">
        <w:rPr>
          <w:lang w:val="en-US"/>
        </w:rPr>
        <w:t>o</w:t>
      </w:r>
      <w:r w:rsidRPr="00BD1BE9">
        <w:rPr>
          <w:lang w:val="en-US"/>
        </w:rPr>
        <w:t xml:space="preserve">vative management technologies is proposed. </w:t>
      </w:r>
    </w:p>
    <w:p w:rsidR="005206FC" w:rsidRDefault="005206FC" w:rsidP="005206FC">
      <w:pPr>
        <w:pStyle w:val="a7"/>
        <w:rPr>
          <w:lang w:val="en-US"/>
        </w:rPr>
      </w:pPr>
      <w:r w:rsidRPr="00BD1BE9">
        <w:rPr>
          <w:i/>
          <w:lang w:val="en-US"/>
        </w:rPr>
        <w:t>Keywords</w:t>
      </w:r>
      <w:r w:rsidRPr="00BD1BE9">
        <w:rPr>
          <w:lang w:val="en-US"/>
        </w:rPr>
        <w:t xml:space="preserve">: oil and gas industry, project approach, innovative </w:t>
      </w:r>
      <w:r>
        <w:rPr>
          <w:lang w:val="en-US"/>
        </w:rPr>
        <w:t xml:space="preserve">project, innovations </w:t>
      </w:r>
      <w:r w:rsidRPr="00BD1BE9">
        <w:rPr>
          <w:lang w:val="en-US"/>
        </w:rPr>
        <w:t>management</w:t>
      </w:r>
      <w:r>
        <w:rPr>
          <w:lang w:val="en-US"/>
        </w:rPr>
        <w:t>, deve</w:t>
      </w:r>
      <w:r>
        <w:rPr>
          <w:lang w:val="en-US"/>
        </w:rPr>
        <w:t>l</w:t>
      </w:r>
      <w:r>
        <w:rPr>
          <w:lang w:val="en-US"/>
        </w:rPr>
        <w:t>opment</w:t>
      </w:r>
    </w:p>
    <w:p w:rsidR="0058737F" w:rsidRDefault="0058737F" w:rsidP="0058737F">
      <w:pPr>
        <w:pStyle w:val="aa"/>
        <w:rPr>
          <w:lang w:val="en-US" w:bidi="hi-IN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36" w:type="dxa"/>
          </w:tcPr>
          <w:p w:rsidR="0058737F" w:rsidRPr="00E34E4F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65" w:type="dxa"/>
          </w:tcPr>
          <w:p w:rsidR="0058737F" w:rsidRPr="00E34E4F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31" w:type="dxa"/>
          </w:tcPr>
          <w:p w:rsidR="0058737F" w:rsidRPr="00E34E4F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Pr="00746785" w:rsidRDefault="0058737F" w:rsidP="0058737F">
      <w:pPr>
        <w:pStyle w:val="a5"/>
        <w:rPr>
          <w:sz w:val="16"/>
          <w:szCs w:val="16"/>
          <w:lang w:val="en-US"/>
        </w:rPr>
      </w:pPr>
      <w:r w:rsidRPr="009E4AD3">
        <w:rPr>
          <w:lang w:val="en-US"/>
        </w:rPr>
        <w:t>A</w:t>
      </w:r>
      <w:r w:rsidRPr="00746785">
        <w:rPr>
          <w:lang w:val="en-US"/>
        </w:rPr>
        <w:t>.</w:t>
      </w:r>
      <w:r w:rsidRPr="009E4AD3">
        <w:t>Е</w:t>
      </w:r>
      <w:r w:rsidRPr="00746785">
        <w:rPr>
          <w:lang w:val="en-US"/>
        </w:rPr>
        <w:t xml:space="preserve">. </w:t>
      </w:r>
      <w:proofErr w:type="spellStart"/>
      <w:r w:rsidRPr="009E4AD3">
        <w:rPr>
          <w:lang w:val="en-US"/>
        </w:rPr>
        <w:t>Kolobova</w:t>
      </w:r>
      <w:proofErr w:type="spellEnd"/>
      <w:r w:rsidRPr="00746785">
        <w:rPr>
          <w:lang w:val="en-US"/>
        </w:rPr>
        <w:t xml:space="preserve"> </w:t>
      </w:r>
    </w:p>
    <w:p w:rsidR="0058737F" w:rsidRPr="001E14C9" w:rsidRDefault="0058737F" w:rsidP="0058737F">
      <w:pPr>
        <w:pStyle w:val="a6"/>
        <w:rPr>
          <w:lang w:val="en-US"/>
        </w:rPr>
      </w:pPr>
      <w:r w:rsidRPr="001E14C9">
        <w:rPr>
          <w:lang w:val="en-US"/>
        </w:rPr>
        <w:t xml:space="preserve">bank SERVICES FOR </w:t>
      </w:r>
      <w:r w:rsidR="0095513F">
        <w:rPr>
          <w:lang w:val="en-US"/>
        </w:rPr>
        <w:t xml:space="preserve">THE SENIOR GENERATION </w:t>
      </w:r>
      <w:r w:rsidRPr="001E14C9">
        <w:rPr>
          <w:lang w:val="en-US"/>
        </w:rPr>
        <w:t>IN MODERN RUSSIA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AA7F70" w:rsidRDefault="0058737F" w:rsidP="004D5493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Pr="00671079" w:rsidRDefault="005206FC" w:rsidP="005206FC">
      <w:pPr>
        <w:pStyle w:val="a7"/>
        <w:rPr>
          <w:lang w:val="en-US"/>
        </w:rPr>
      </w:pPr>
      <w:r w:rsidRPr="00671079">
        <w:rPr>
          <w:lang w:val="en-US"/>
        </w:rPr>
        <w:t xml:space="preserve">The </w:t>
      </w:r>
      <w:r>
        <w:rPr>
          <w:lang w:val="en-US"/>
        </w:rPr>
        <w:t xml:space="preserve">article deals with analysis of the </w:t>
      </w:r>
      <w:proofErr w:type="gramStart"/>
      <w:r w:rsidRPr="00671079">
        <w:rPr>
          <w:lang w:val="en-US"/>
        </w:rPr>
        <w:t>bank</w:t>
      </w:r>
      <w:r>
        <w:rPr>
          <w:lang w:val="en-US"/>
        </w:rPr>
        <w:t xml:space="preserve">ing </w:t>
      </w:r>
      <w:r w:rsidRPr="00671079">
        <w:rPr>
          <w:lang w:val="en-US"/>
        </w:rPr>
        <w:t xml:space="preserve"> services</w:t>
      </w:r>
      <w:proofErr w:type="gramEnd"/>
      <w:r w:rsidRPr="00671079">
        <w:rPr>
          <w:lang w:val="en-US"/>
        </w:rPr>
        <w:t xml:space="preserve"> </w:t>
      </w:r>
      <w:r>
        <w:rPr>
          <w:lang w:val="en-US"/>
        </w:rPr>
        <w:t xml:space="preserve">offered to the senior </w:t>
      </w:r>
      <w:r w:rsidRPr="00671079">
        <w:rPr>
          <w:lang w:val="en-US"/>
        </w:rPr>
        <w:t>customers</w:t>
      </w:r>
      <w:r>
        <w:rPr>
          <w:lang w:val="en-US"/>
        </w:rPr>
        <w:t xml:space="preserve">, and compares the banking facilities provided in and outside </w:t>
      </w:r>
      <w:r w:rsidRPr="00671079">
        <w:rPr>
          <w:lang w:val="en-US"/>
        </w:rPr>
        <w:t>Russia</w:t>
      </w:r>
      <w:r>
        <w:rPr>
          <w:lang w:val="en-US"/>
        </w:rPr>
        <w:t xml:space="preserve">. </w:t>
      </w:r>
      <w:r w:rsidRPr="00671079">
        <w:rPr>
          <w:lang w:val="en-US"/>
        </w:rPr>
        <w:t xml:space="preserve">This approach helps to identify </w:t>
      </w:r>
      <w:r>
        <w:rPr>
          <w:lang w:val="en-US"/>
        </w:rPr>
        <w:t xml:space="preserve">the </w:t>
      </w:r>
      <w:r w:rsidRPr="00671079">
        <w:rPr>
          <w:lang w:val="en-US"/>
        </w:rPr>
        <w:t xml:space="preserve">basic problems and perspectives </w:t>
      </w:r>
      <w:r>
        <w:rPr>
          <w:lang w:val="en-US"/>
        </w:rPr>
        <w:t xml:space="preserve">for the development of the </w:t>
      </w:r>
      <w:r w:rsidRPr="00671079">
        <w:rPr>
          <w:lang w:val="en-US"/>
        </w:rPr>
        <w:t>bank</w:t>
      </w:r>
      <w:r>
        <w:rPr>
          <w:lang w:val="en-US"/>
        </w:rPr>
        <w:t xml:space="preserve">ing </w:t>
      </w:r>
      <w:r w:rsidRPr="00671079">
        <w:rPr>
          <w:lang w:val="en-US"/>
        </w:rPr>
        <w:t xml:space="preserve">services </w:t>
      </w:r>
      <w:r>
        <w:rPr>
          <w:lang w:val="en-US"/>
        </w:rPr>
        <w:t xml:space="preserve">to the senior </w:t>
      </w:r>
      <w:r w:rsidRPr="00671079">
        <w:rPr>
          <w:lang w:val="en-US"/>
        </w:rPr>
        <w:t>people</w:t>
      </w:r>
      <w:r>
        <w:rPr>
          <w:lang w:val="en-US"/>
        </w:rPr>
        <w:t xml:space="preserve"> </w:t>
      </w:r>
      <w:r w:rsidRPr="00671079">
        <w:rPr>
          <w:lang w:val="en-US"/>
        </w:rPr>
        <w:t xml:space="preserve">in </w:t>
      </w:r>
      <w:r>
        <w:rPr>
          <w:lang w:val="en-US"/>
        </w:rPr>
        <w:t xml:space="preserve">present-day conditions. </w:t>
      </w:r>
      <w:r w:rsidRPr="00671079">
        <w:rPr>
          <w:lang w:val="en-US"/>
        </w:rPr>
        <w:t xml:space="preserve"> </w:t>
      </w:r>
    </w:p>
    <w:p w:rsidR="0058737F" w:rsidRDefault="005206FC" w:rsidP="005206FC">
      <w:pPr>
        <w:pStyle w:val="aa"/>
        <w:rPr>
          <w:lang w:val="en-US"/>
        </w:rPr>
      </w:pPr>
      <w:r w:rsidRPr="00671079">
        <w:rPr>
          <w:i/>
          <w:lang w:val="en-US"/>
        </w:rPr>
        <w:t>Keywords</w:t>
      </w:r>
      <w:r w:rsidRPr="00671079">
        <w:rPr>
          <w:lang w:val="en-US"/>
        </w:rPr>
        <w:t xml:space="preserve">: service, </w:t>
      </w:r>
      <w:r>
        <w:rPr>
          <w:lang w:val="en-US"/>
        </w:rPr>
        <w:t xml:space="preserve">senior people, </w:t>
      </w:r>
      <w:r w:rsidRPr="00671079">
        <w:rPr>
          <w:lang w:val="en-US"/>
        </w:rPr>
        <w:t>society, silver economics,</w:t>
      </w:r>
      <w:r>
        <w:rPr>
          <w:lang w:val="en-US"/>
        </w:rPr>
        <w:t xml:space="preserve"> a senior generation </w:t>
      </w:r>
      <w:r w:rsidRPr="00671079">
        <w:rPr>
          <w:lang w:val="en-US"/>
        </w:rPr>
        <w:t>customer, service economics, bank services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87" w:type="dxa"/>
          </w:tcPr>
          <w:p w:rsidR="0058737F" w:rsidRPr="00E34E4F" w:rsidRDefault="0058737F" w:rsidP="00854211">
            <w:pPr>
              <w:pStyle w:val="a9"/>
              <w:rPr>
                <w:rFonts w:eastAsia="Times New Roman"/>
                <w:lang w:val="it-IT"/>
              </w:rPr>
            </w:pPr>
          </w:p>
        </w:tc>
        <w:tc>
          <w:tcPr>
            <w:tcW w:w="470" w:type="dxa"/>
          </w:tcPr>
          <w:p w:rsidR="0058737F" w:rsidRPr="00490A3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82" w:type="dxa"/>
          </w:tcPr>
          <w:p w:rsidR="0058737F" w:rsidRPr="00E34E4F" w:rsidRDefault="0058737F" w:rsidP="00854211">
            <w:pPr>
              <w:pStyle w:val="a9"/>
              <w:rPr>
                <w:rFonts w:eastAsia="Times New Roman"/>
                <w:lang w:val="it-IT"/>
              </w:rPr>
            </w:pPr>
          </w:p>
        </w:tc>
      </w:tr>
    </w:tbl>
    <w:p w:rsidR="0058737F" w:rsidRPr="006B310A" w:rsidRDefault="0058737F" w:rsidP="0058737F">
      <w:pPr>
        <w:pStyle w:val="a5"/>
        <w:rPr>
          <w:rFonts w:eastAsiaTheme="majorEastAsia"/>
          <w:b/>
          <w:sz w:val="16"/>
          <w:szCs w:val="16"/>
          <w:lang w:val="en-US"/>
        </w:rPr>
      </w:pPr>
      <w:r w:rsidRPr="001B38DA">
        <w:rPr>
          <w:rFonts w:eastAsiaTheme="majorEastAsia"/>
          <w:lang w:val="en-US"/>
        </w:rPr>
        <w:t>D</w:t>
      </w:r>
      <w:r w:rsidRPr="006B310A">
        <w:rPr>
          <w:rFonts w:eastAsiaTheme="majorEastAsia"/>
          <w:lang w:val="en-US"/>
        </w:rPr>
        <w:t>.</w:t>
      </w:r>
      <w:r w:rsidRPr="001B38DA">
        <w:rPr>
          <w:rFonts w:eastAsiaTheme="majorEastAsia"/>
          <w:lang w:val="en-US"/>
        </w:rPr>
        <w:t>V</w:t>
      </w:r>
      <w:r w:rsidRPr="006B310A">
        <w:rPr>
          <w:rFonts w:eastAsiaTheme="majorEastAsia"/>
          <w:lang w:val="en-US"/>
        </w:rPr>
        <w:t xml:space="preserve">. </w:t>
      </w:r>
      <w:proofErr w:type="spellStart"/>
      <w:r w:rsidRPr="001B38DA">
        <w:rPr>
          <w:rFonts w:eastAsiaTheme="majorEastAsia"/>
          <w:lang w:val="en-US"/>
        </w:rPr>
        <w:t>Kotov</w:t>
      </w:r>
      <w:proofErr w:type="spellEnd"/>
      <w:r w:rsidRPr="006B310A">
        <w:rPr>
          <w:rFonts w:eastAsiaTheme="majorEastAsia"/>
          <w:lang w:val="en-US"/>
        </w:rPr>
        <w:t xml:space="preserve">, </w:t>
      </w:r>
      <w:r w:rsidRPr="001B38DA">
        <w:rPr>
          <w:rFonts w:eastAsiaTheme="majorEastAsia"/>
          <w:lang w:val="en-US"/>
        </w:rPr>
        <w:t>K</w:t>
      </w:r>
      <w:r w:rsidRPr="006B310A">
        <w:rPr>
          <w:rFonts w:eastAsiaTheme="majorEastAsia"/>
          <w:lang w:val="en-US"/>
        </w:rPr>
        <w:t>.</w:t>
      </w:r>
      <w:r w:rsidRPr="001B38DA">
        <w:rPr>
          <w:rFonts w:eastAsiaTheme="majorEastAsia"/>
          <w:lang w:val="en-US"/>
        </w:rPr>
        <w:t>G</w:t>
      </w:r>
      <w:r w:rsidRPr="006B310A">
        <w:rPr>
          <w:rFonts w:eastAsiaTheme="majorEastAsia"/>
          <w:lang w:val="en-US"/>
        </w:rPr>
        <w:t xml:space="preserve">. </w:t>
      </w:r>
      <w:proofErr w:type="spellStart"/>
      <w:r w:rsidRPr="001B38DA">
        <w:rPr>
          <w:rFonts w:eastAsiaTheme="majorEastAsia"/>
          <w:lang w:val="en-US"/>
        </w:rPr>
        <w:t>Kachalkina</w:t>
      </w:r>
      <w:proofErr w:type="spellEnd"/>
    </w:p>
    <w:p w:rsidR="0058737F" w:rsidRDefault="00456CB0" w:rsidP="0058737F">
      <w:pPr>
        <w:pStyle w:val="a6"/>
        <w:rPr>
          <w:rFonts w:eastAsiaTheme="majorEastAsia"/>
          <w:lang w:val="en-US"/>
        </w:rPr>
      </w:pPr>
      <w:r>
        <w:rPr>
          <w:rFonts w:eastAsiaTheme="majorEastAsia"/>
          <w:lang w:val="en-US"/>
        </w:rPr>
        <w:t xml:space="preserve">CURRENT </w:t>
      </w:r>
      <w:r w:rsidR="0058737F" w:rsidRPr="008364B2">
        <w:rPr>
          <w:rFonts w:eastAsiaTheme="majorEastAsia"/>
          <w:lang w:val="en-US"/>
        </w:rPr>
        <w:t xml:space="preserve">STAGE </w:t>
      </w:r>
      <w:r>
        <w:rPr>
          <w:rFonts w:eastAsiaTheme="majorEastAsia"/>
          <w:lang w:val="en-US"/>
        </w:rPr>
        <w:t xml:space="preserve">IN THE </w:t>
      </w:r>
      <w:r w:rsidR="0058737F" w:rsidRPr="008364B2">
        <w:rPr>
          <w:rFonts w:eastAsiaTheme="majorEastAsia"/>
          <w:lang w:val="en-US"/>
        </w:rPr>
        <w:t>DEVELOPMENT</w:t>
      </w:r>
      <w:r w:rsidR="0058737F" w:rsidRPr="00AE6C0D">
        <w:rPr>
          <w:rFonts w:eastAsiaTheme="majorEastAsia"/>
          <w:lang w:val="en-US"/>
        </w:rPr>
        <w:t xml:space="preserve"> </w:t>
      </w:r>
      <w:r w:rsidR="0058737F">
        <w:rPr>
          <w:rFonts w:eastAsiaTheme="majorEastAsia"/>
          <w:lang w:val="en-US"/>
        </w:rPr>
        <w:t>OF</w:t>
      </w:r>
      <w:r w:rsidR="0058737F" w:rsidRPr="00AE6C0D">
        <w:rPr>
          <w:rFonts w:eastAsiaTheme="majorEastAsia"/>
          <w:lang w:val="en-US"/>
        </w:rPr>
        <w:t xml:space="preserve"> </w:t>
      </w:r>
      <w:r>
        <w:rPr>
          <w:rFonts w:eastAsiaTheme="majorEastAsia"/>
          <w:lang w:val="en-US"/>
        </w:rPr>
        <w:t xml:space="preserve">OIL AND GAS </w:t>
      </w:r>
      <w:r w:rsidR="005206FC" w:rsidRPr="005206FC">
        <w:rPr>
          <w:rFonts w:eastAsiaTheme="majorEastAsia"/>
          <w:lang w:val="en-US"/>
        </w:rPr>
        <w:t xml:space="preserve">                       </w:t>
      </w:r>
      <w:r w:rsidR="0058737F">
        <w:rPr>
          <w:rFonts w:eastAsiaTheme="majorEastAsia"/>
          <w:lang w:val="en-US"/>
        </w:rPr>
        <w:t>COOPERATION</w:t>
      </w:r>
      <w:r>
        <w:rPr>
          <w:rFonts w:eastAsiaTheme="majorEastAsia"/>
          <w:lang w:val="en-US"/>
        </w:rPr>
        <w:t>S</w:t>
      </w:r>
      <w:r w:rsidR="0058737F" w:rsidRPr="00AE6C0D">
        <w:rPr>
          <w:rFonts w:eastAsiaTheme="majorEastAsia"/>
          <w:lang w:val="en-US"/>
        </w:rPr>
        <w:t xml:space="preserve"> 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5206FC">
        <w:tc>
          <w:tcPr>
            <w:tcW w:w="4587" w:type="dxa"/>
          </w:tcPr>
          <w:p w:rsidR="0058737F" w:rsidRPr="005206FC" w:rsidRDefault="0058737F" w:rsidP="00854211">
            <w:pPr>
              <w:pStyle w:val="a7"/>
              <w:rPr>
                <w:rFonts w:eastAsia="Times New Roman"/>
                <w:lang w:val="en-US"/>
              </w:rPr>
            </w:pPr>
          </w:p>
        </w:tc>
        <w:tc>
          <w:tcPr>
            <w:tcW w:w="470" w:type="dxa"/>
          </w:tcPr>
          <w:p w:rsidR="0058737F" w:rsidRPr="005206FC" w:rsidRDefault="0058737F" w:rsidP="00854211">
            <w:pPr>
              <w:pStyle w:val="a7"/>
              <w:rPr>
                <w:rFonts w:eastAsia="Times New Roman"/>
                <w:lang w:val="en-US"/>
              </w:rPr>
            </w:pPr>
          </w:p>
        </w:tc>
        <w:tc>
          <w:tcPr>
            <w:tcW w:w="4582" w:type="dxa"/>
          </w:tcPr>
          <w:p w:rsidR="0058737F" w:rsidRPr="00AA7F70" w:rsidRDefault="0058737F" w:rsidP="005206FC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Pr="006F264B" w:rsidRDefault="005206FC" w:rsidP="005206FC">
      <w:pPr>
        <w:pStyle w:val="a7"/>
        <w:rPr>
          <w:rFonts w:eastAsiaTheme="majorEastAsia"/>
          <w:lang w:val="en-US"/>
        </w:rPr>
      </w:pPr>
      <w:r>
        <w:rPr>
          <w:rFonts w:eastAsiaTheme="majorEastAsia"/>
          <w:lang w:val="en-US"/>
        </w:rPr>
        <w:t>The growing cooperation between enterprises is one of the key trends in modern economics. The a</w:t>
      </w:r>
      <w:r>
        <w:rPr>
          <w:rFonts w:eastAsiaTheme="majorEastAsia"/>
          <w:lang w:val="en-US"/>
        </w:rPr>
        <w:t>r</w:t>
      </w:r>
      <w:r>
        <w:rPr>
          <w:rFonts w:eastAsiaTheme="majorEastAsia"/>
          <w:lang w:val="en-US"/>
        </w:rPr>
        <w:t xml:space="preserve">ticle determines the factors that stimulate cooperation between oil and gas companies and defines the main directions of their </w:t>
      </w:r>
      <w:r w:rsidRPr="00AE6C0D">
        <w:rPr>
          <w:rFonts w:eastAsiaTheme="majorEastAsia"/>
          <w:lang w:val="en-US"/>
        </w:rPr>
        <w:t>intercommunion</w:t>
      </w:r>
      <w:r>
        <w:rPr>
          <w:rFonts w:eastAsiaTheme="majorEastAsia"/>
          <w:lang w:val="en-US"/>
        </w:rPr>
        <w:t>. To illustrate the given trend, the authors provide examples of cooper</w:t>
      </w:r>
      <w:r>
        <w:rPr>
          <w:rFonts w:eastAsiaTheme="majorEastAsia"/>
          <w:lang w:val="en-US"/>
        </w:rPr>
        <w:t>a</w:t>
      </w:r>
      <w:r>
        <w:rPr>
          <w:rFonts w:eastAsiaTheme="majorEastAsia"/>
          <w:lang w:val="en-US"/>
        </w:rPr>
        <w:t xml:space="preserve">tion between the biggest Russian and international oil and gas companies within the last decade.  </w:t>
      </w:r>
    </w:p>
    <w:p w:rsidR="005206FC" w:rsidRDefault="005206FC" w:rsidP="005206FC">
      <w:pPr>
        <w:pStyle w:val="a7"/>
        <w:rPr>
          <w:rFonts w:eastAsiaTheme="majorEastAsia"/>
          <w:lang w:val="en-US"/>
        </w:rPr>
      </w:pPr>
      <w:r w:rsidRPr="000D344A">
        <w:rPr>
          <w:rFonts w:eastAsiaTheme="majorEastAsia"/>
          <w:i/>
          <w:lang w:val="en-US"/>
        </w:rPr>
        <w:t>Keywords:</w:t>
      </w:r>
      <w:r w:rsidRPr="00AE6C0D">
        <w:rPr>
          <w:rFonts w:eastAsiaTheme="majorEastAsia"/>
          <w:lang w:val="en-US"/>
        </w:rPr>
        <w:t xml:space="preserve"> </w:t>
      </w:r>
      <w:r>
        <w:rPr>
          <w:rFonts w:eastAsiaTheme="majorEastAsia"/>
          <w:lang w:val="en-US"/>
        </w:rPr>
        <w:t xml:space="preserve">cooperation, competition, oil and gas industry, market relationships, forms of </w:t>
      </w:r>
      <w:r w:rsidRPr="00AE6C0D">
        <w:rPr>
          <w:rFonts w:eastAsiaTheme="majorEastAsia"/>
          <w:lang w:val="en-US"/>
        </w:rPr>
        <w:t>intercomm</w:t>
      </w:r>
      <w:r w:rsidRPr="00AE6C0D">
        <w:rPr>
          <w:rFonts w:eastAsiaTheme="majorEastAsia"/>
          <w:lang w:val="en-US"/>
        </w:rPr>
        <w:t>u</w:t>
      </w:r>
      <w:r w:rsidRPr="00AE6C0D">
        <w:rPr>
          <w:rFonts w:eastAsiaTheme="majorEastAsia"/>
          <w:lang w:val="en-US"/>
        </w:rPr>
        <w:t>nion</w:t>
      </w:r>
      <w:r>
        <w:rPr>
          <w:rFonts w:eastAsiaTheme="majorEastAsia"/>
          <w:lang w:val="en-US"/>
        </w:rPr>
        <w:t>, v</w:t>
      </w:r>
      <w:r w:rsidRPr="00AE6C0D">
        <w:rPr>
          <w:rFonts w:eastAsiaTheme="majorEastAsia"/>
          <w:lang w:val="en-US"/>
        </w:rPr>
        <w:t xml:space="preserve">ertically </w:t>
      </w:r>
      <w:r>
        <w:rPr>
          <w:rFonts w:eastAsiaTheme="majorEastAsia"/>
          <w:lang w:val="en-US"/>
        </w:rPr>
        <w:t>i</w:t>
      </w:r>
      <w:r w:rsidRPr="00AE6C0D">
        <w:rPr>
          <w:rFonts w:eastAsiaTheme="majorEastAsia"/>
          <w:lang w:val="en-US"/>
        </w:rPr>
        <w:t xml:space="preserve">ntegrated </w:t>
      </w:r>
      <w:r>
        <w:rPr>
          <w:rFonts w:eastAsiaTheme="majorEastAsia"/>
          <w:lang w:val="en-US"/>
        </w:rPr>
        <w:t>o</w:t>
      </w:r>
      <w:r w:rsidRPr="00AE6C0D">
        <w:rPr>
          <w:rFonts w:eastAsiaTheme="majorEastAsia"/>
          <w:lang w:val="en-US"/>
        </w:rPr>
        <w:t xml:space="preserve">il </w:t>
      </w:r>
      <w:r>
        <w:rPr>
          <w:rFonts w:eastAsiaTheme="majorEastAsia"/>
          <w:lang w:val="en-US"/>
        </w:rPr>
        <w:t>c</w:t>
      </w:r>
      <w:r w:rsidRPr="00AE6C0D">
        <w:rPr>
          <w:rFonts w:eastAsiaTheme="majorEastAsia"/>
          <w:lang w:val="en-US"/>
        </w:rPr>
        <w:t>ompany</w:t>
      </w:r>
    </w:p>
    <w:p w:rsidR="0058737F" w:rsidRDefault="0058737F" w:rsidP="0058737F">
      <w:pPr>
        <w:pStyle w:val="aa"/>
        <w:rPr>
          <w:lang w:val="en-US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87" w:type="dxa"/>
          </w:tcPr>
          <w:p w:rsidR="0058737F" w:rsidRPr="00490A3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70" w:type="dxa"/>
          </w:tcPr>
          <w:p w:rsidR="0058737F" w:rsidRPr="00490A3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82" w:type="dxa"/>
          </w:tcPr>
          <w:p w:rsidR="0058737F" w:rsidRPr="00490A3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Default="0058737F">
      <w:pPr>
        <w:rPr>
          <w:lang w:val="de-DE"/>
        </w:rPr>
      </w:pPr>
      <w:r>
        <w:rPr>
          <w:lang w:val="de-DE"/>
        </w:rPr>
        <w:br w:type="page"/>
      </w:r>
    </w:p>
    <w:p w:rsidR="0058737F" w:rsidRPr="00D231BD" w:rsidRDefault="0058737F" w:rsidP="0058737F">
      <w:pPr>
        <w:pStyle w:val="a5"/>
        <w:rPr>
          <w:rFonts w:eastAsia="Times New Roman"/>
          <w:sz w:val="16"/>
          <w:szCs w:val="16"/>
          <w:lang w:val="de-DE"/>
        </w:rPr>
      </w:pPr>
      <w:r w:rsidRPr="00D231BD">
        <w:rPr>
          <w:rFonts w:eastAsia="Times New Roman"/>
          <w:lang w:val="de-DE"/>
        </w:rPr>
        <w:lastRenderedPageBreak/>
        <w:t xml:space="preserve">I.M. </w:t>
      </w:r>
      <w:proofErr w:type="spellStart"/>
      <w:r w:rsidRPr="00D231BD">
        <w:rPr>
          <w:rFonts w:eastAsia="Times New Roman"/>
          <w:lang w:val="de-DE"/>
        </w:rPr>
        <w:t>Kublin</w:t>
      </w:r>
      <w:proofErr w:type="spellEnd"/>
      <w:r w:rsidRPr="00D231BD">
        <w:rPr>
          <w:rFonts w:eastAsia="Times New Roman"/>
          <w:lang w:val="de-DE"/>
        </w:rPr>
        <w:t>, A.</w:t>
      </w:r>
      <w:r w:rsidRPr="00391EB0">
        <w:rPr>
          <w:rFonts w:eastAsia="Times New Roman"/>
        </w:rPr>
        <w:t>М</w:t>
      </w:r>
      <w:r w:rsidRPr="00D231BD">
        <w:rPr>
          <w:rFonts w:eastAsia="Times New Roman"/>
          <w:lang w:val="de-DE"/>
        </w:rPr>
        <w:t>. Konstantinova</w:t>
      </w:r>
    </w:p>
    <w:p w:rsidR="0058737F" w:rsidRPr="00492E8F" w:rsidRDefault="0058737F" w:rsidP="0058737F">
      <w:pPr>
        <w:pStyle w:val="a6"/>
        <w:rPr>
          <w:rFonts w:eastAsia="Times New Roman"/>
          <w:lang w:val="en-US"/>
        </w:rPr>
      </w:pPr>
      <w:r w:rsidRPr="00492E8F">
        <w:rPr>
          <w:rFonts w:eastAsia="Times New Roman"/>
          <w:lang w:val="en-US"/>
        </w:rPr>
        <w:t xml:space="preserve">INTERNET MARKETING OF FITNESS SERVICES: </w:t>
      </w:r>
      <w:r w:rsidRPr="009D1E5F">
        <w:rPr>
          <w:rFonts w:eastAsia="Times New Roman"/>
          <w:lang w:val="en-US"/>
        </w:rPr>
        <w:br/>
      </w:r>
      <w:r w:rsidRPr="00492E8F">
        <w:rPr>
          <w:rFonts w:eastAsia="Times New Roman"/>
          <w:lang w:val="en-US"/>
        </w:rPr>
        <w:t xml:space="preserve">MOBILE APPS AS A METHOD TO GAIN THE </w:t>
      </w:r>
      <w:r w:rsidR="0056125E">
        <w:rPr>
          <w:rFonts w:eastAsia="Times New Roman"/>
          <w:lang w:val="en-US"/>
        </w:rPr>
        <w:t xml:space="preserve">CUSTOMER </w:t>
      </w:r>
      <w:r w:rsidRPr="00492E8F">
        <w:rPr>
          <w:rFonts w:eastAsia="Times New Roman"/>
          <w:lang w:val="en-US"/>
        </w:rPr>
        <w:t xml:space="preserve">LOYALTY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C54B64" w:rsidRDefault="0058737F" w:rsidP="00854211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Pr="00391EB0" w:rsidRDefault="005206FC" w:rsidP="005206FC">
      <w:pPr>
        <w:pStyle w:val="a7"/>
        <w:rPr>
          <w:rFonts w:eastAsia="Times New Roman"/>
          <w:lang w:val="en-US"/>
        </w:rPr>
      </w:pPr>
      <w:r w:rsidRPr="00391EB0">
        <w:rPr>
          <w:rFonts w:eastAsia="Times New Roman"/>
          <w:lang w:val="en-US"/>
        </w:rPr>
        <w:t>This article describes mobile applications</w:t>
      </w:r>
      <w:r>
        <w:rPr>
          <w:rFonts w:eastAsia="Times New Roman"/>
          <w:lang w:val="en-US"/>
        </w:rPr>
        <w:t xml:space="preserve"> as a </w:t>
      </w:r>
      <w:r w:rsidRPr="00391EB0">
        <w:rPr>
          <w:rFonts w:eastAsia="Times New Roman"/>
          <w:lang w:val="en-US"/>
        </w:rPr>
        <w:t xml:space="preserve">tool of Internet marketing. The article analyzes the problems of Internet marketing and </w:t>
      </w:r>
      <w:r>
        <w:rPr>
          <w:rFonts w:eastAsia="Times New Roman"/>
          <w:lang w:val="en-US"/>
        </w:rPr>
        <w:t xml:space="preserve">applied </w:t>
      </w:r>
      <w:r w:rsidRPr="00391EB0">
        <w:rPr>
          <w:rFonts w:eastAsia="Times New Roman"/>
          <w:lang w:val="en-US"/>
        </w:rPr>
        <w:t>mobile applications. An example of an effective mobile applic</w:t>
      </w:r>
      <w:r w:rsidRPr="00391EB0">
        <w:rPr>
          <w:rFonts w:eastAsia="Times New Roman"/>
          <w:lang w:val="en-US"/>
        </w:rPr>
        <w:t>a</w:t>
      </w:r>
      <w:r w:rsidRPr="00391EB0">
        <w:rPr>
          <w:rFonts w:eastAsia="Times New Roman"/>
          <w:lang w:val="en-US"/>
        </w:rPr>
        <w:t xml:space="preserve">tion is given, and its </w:t>
      </w:r>
      <w:r>
        <w:rPr>
          <w:rFonts w:eastAsia="Times New Roman"/>
          <w:lang w:val="en-US"/>
        </w:rPr>
        <w:t xml:space="preserve">characteristics </w:t>
      </w:r>
      <w:r w:rsidRPr="00391EB0">
        <w:rPr>
          <w:rFonts w:eastAsia="Times New Roman"/>
          <w:lang w:val="en-US"/>
        </w:rPr>
        <w:t xml:space="preserve">are analyzed. The authors predict future </w:t>
      </w:r>
      <w:r>
        <w:rPr>
          <w:rFonts w:eastAsia="Times New Roman"/>
          <w:lang w:val="en-US"/>
        </w:rPr>
        <w:t xml:space="preserve">trends in developing </w:t>
      </w:r>
      <w:r w:rsidRPr="00391EB0">
        <w:rPr>
          <w:rFonts w:eastAsia="Times New Roman"/>
          <w:lang w:val="en-US"/>
        </w:rPr>
        <w:t xml:space="preserve">Internet marketing technologies </w:t>
      </w:r>
      <w:r>
        <w:rPr>
          <w:rFonts w:eastAsia="Times New Roman"/>
          <w:lang w:val="en-US"/>
        </w:rPr>
        <w:t xml:space="preserve">applied for </w:t>
      </w:r>
      <w:r w:rsidRPr="00391EB0">
        <w:rPr>
          <w:rFonts w:eastAsia="Times New Roman"/>
          <w:lang w:val="en-US"/>
        </w:rPr>
        <w:t>sustainable development of fitness services.</w:t>
      </w:r>
    </w:p>
    <w:p w:rsidR="0058737F" w:rsidRDefault="005206FC" w:rsidP="005206FC">
      <w:pPr>
        <w:pStyle w:val="aa"/>
        <w:rPr>
          <w:lang w:val="en-US"/>
        </w:rPr>
      </w:pPr>
      <w:r w:rsidRPr="00391EB0">
        <w:rPr>
          <w:rFonts w:eastAsia="Times New Roman"/>
          <w:i/>
          <w:lang w:val="en-US"/>
        </w:rPr>
        <w:t>Keywords:</w:t>
      </w:r>
      <w:r>
        <w:rPr>
          <w:rFonts w:eastAsia="Times New Roman"/>
          <w:lang w:val="en-US"/>
        </w:rPr>
        <w:t xml:space="preserve"> marketing, Internet</w:t>
      </w:r>
      <w:r w:rsidRPr="00391EB0">
        <w:rPr>
          <w:rFonts w:eastAsia="Times New Roman"/>
          <w:lang w:val="en-US"/>
        </w:rPr>
        <w:t xml:space="preserve"> application, loyalty, adve</w:t>
      </w:r>
      <w:r>
        <w:rPr>
          <w:rFonts w:eastAsia="Times New Roman"/>
          <w:lang w:val="en-US"/>
        </w:rPr>
        <w:t>rtising, fitness, sport, health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36" w:type="dxa"/>
          </w:tcPr>
          <w:p w:rsidR="0058737F" w:rsidRPr="00EB0DFB" w:rsidRDefault="0058737F" w:rsidP="00854211">
            <w:pPr>
              <w:pStyle w:val="a9"/>
              <w:rPr>
                <w:rFonts w:eastAsia="Times New Roman"/>
              </w:rPr>
            </w:pPr>
          </w:p>
        </w:tc>
        <w:tc>
          <w:tcPr>
            <w:tcW w:w="465" w:type="dxa"/>
          </w:tcPr>
          <w:p w:rsidR="0058737F" w:rsidRPr="00EB0DFB" w:rsidRDefault="0058737F" w:rsidP="00854211">
            <w:pPr>
              <w:pStyle w:val="a9"/>
              <w:rPr>
                <w:rFonts w:eastAsia="Times New Roman"/>
              </w:rPr>
            </w:pPr>
          </w:p>
        </w:tc>
        <w:tc>
          <w:tcPr>
            <w:tcW w:w="4531" w:type="dxa"/>
          </w:tcPr>
          <w:p w:rsidR="0058737F" w:rsidRPr="00862EEB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Pr="00A21B4E" w:rsidRDefault="0058737F" w:rsidP="0058737F">
      <w:pPr>
        <w:pStyle w:val="a5"/>
        <w:rPr>
          <w:sz w:val="16"/>
          <w:szCs w:val="16"/>
          <w:lang w:val="en-US"/>
        </w:rPr>
      </w:pPr>
      <w:r w:rsidRPr="000B2781">
        <w:rPr>
          <w:lang w:val="en-US"/>
        </w:rPr>
        <w:t xml:space="preserve">T.V. </w:t>
      </w:r>
      <w:proofErr w:type="spellStart"/>
      <w:r w:rsidRPr="000B2781">
        <w:rPr>
          <w:lang w:val="en-US"/>
        </w:rPr>
        <w:t>Malysheva</w:t>
      </w:r>
      <w:proofErr w:type="spellEnd"/>
    </w:p>
    <w:p w:rsidR="0058737F" w:rsidRDefault="0058737F" w:rsidP="005206FC">
      <w:pPr>
        <w:pStyle w:val="a6"/>
        <w:rPr>
          <w:lang w:val="en-US"/>
        </w:rPr>
      </w:pPr>
      <w:r w:rsidRPr="00080B9B">
        <w:rPr>
          <w:lang w:val="en-US"/>
        </w:rPr>
        <w:t>LOGISTIC</w:t>
      </w:r>
      <w:r w:rsidR="001065AF">
        <w:rPr>
          <w:lang w:val="en-US"/>
        </w:rPr>
        <w:t>s</w:t>
      </w:r>
      <w:r w:rsidRPr="00080B9B">
        <w:rPr>
          <w:lang w:val="en-US"/>
        </w:rPr>
        <w:t xml:space="preserve"> SUPPORT OF BUSINESS PROCESSES </w:t>
      </w:r>
      <w:r w:rsidR="009D050F">
        <w:rPr>
          <w:lang w:val="en-US"/>
        </w:rPr>
        <w:t xml:space="preserve">IN </w:t>
      </w:r>
      <w:r w:rsidR="009A6E85">
        <w:rPr>
          <w:lang w:val="en-US"/>
        </w:rPr>
        <w:t xml:space="preserve">launching </w:t>
      </w:r>
      <w:r w:rsidR="005206FC" w:rsidRPr="005206FC">
        <w:rPr>
          <w:lang w:val="en-US"/>
        </w:rPr>
        <w:t xml:space="preserve">               </w:t>
      </w:r>
      <w:proofErr w:type="gramStart"/>
      <w:r w:rsidRPr="00080B9B">
        <w:rPr>
          <w:lang w:val="en-US"/>
        </w:rPr>
        <w:t>PETROCHEMICAL</w:t>
      </w:r>
      <w:r w:rsidR="008F238D">
        <w:rPr>
          <w:lang w:val="en-US"/>
        </w:rPr>
        <w:t xml:space="preserve">S </w:t>
      </w:r>
      <w:r w:rsidRPr="00704A85">
        <w:rPr>
          <w:lang w:val="en-US"/>
        </w:rPr>
        <w:t xml:space="preserve"> </w:t>
      </w:r>
      <w:r w:rsidR="00973F2C">
        <w:rPr>
          <w:lang w:val="en-US"/>
        </w:rPr>
        <w:t>manufacturing</w:t>
      </w:r>
      <w:proofErr w:type="gramEnd"/>
      <w:r w:rsidR="00973F2C">
        <w:rPr>
          <w:lang w:val="en-US"/>
        </w:rPr>
        <w:t xml:space="preserve">  </w:t>
      </w:r>
      <w:r w:rsidR="009A6E85">
        <w:rPr>
          <w:lang w:val="en-US"/>
        </w:rPr>
        <w:t xml:space="preserve"> </w:t>
      </w:r>
      <w:r w:rsidR="00677E29">
        <w:rPr>
          <w:lang w:val="en-US"/>
        </w:rPr>
        <w:t xml:space="preserve">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5206FC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C54B64" w:rsidRDefault="0058737F" w:rsidP="00854211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Pr="00A21B4E" w:rsidRDefault="005206FC" w:rsidP="005206FC">
      <w:pPr>
        <w:pStyle w:val="a7"/>
        <w:rPr>
          <w:highlight w:val="yellow"/>
          <w:lang w:val="en-US"/>
        </w:rPr>
      </w:pPr>
      <w:r w:rsidRPr="00445234">
        <w:rPr>
          <w:lang w:val="en-US"/>
        </w:rPr>
        <w:t xml:space="preserve">The article </w:t>
      </w:r>
      <w:r>
        <w:rPr>
          <w:lang w:val="en-US"/>
        </w:rPr>
        <w:t xml:space="preserve">proves </w:t>
      </w:r>
      <w:r w:rsidRPr="00445234">
        <w:rPr>
          <w:lang w:val="en-US"/>
        </w:rPr>
        <w:t xml:space="preserve">the need to improve the </w:t>
      </w:r>
      <w:r>
        <w:rPr>
          <w:lang w:val="en-US"/>
        </w:rPr>
        <w:t>lo</w:t>
      </w:r>
      <w:r w:rsidRPr="00445234">
        <w:rPr>
          <w:lang w:val="en-US"/>
        </w:rPr>
        <w:t xml:space="preserve">gistics support </w:t>
      </w:r>
      <w:r>
        <w:rPr>
          <w:lang w:val="en-US"/>
        </w:rPr>
        <w:t xml:space="preserve">system to </w:t>
      </w:r>
      <w:r w:rsidRPr="00445234">
        <w:rPr>
          <w:lang w:val="en-US"/>
        </w:rPr>
        <w:t xml:space="preserve">the </w:t>
      </w:r>
      <w:r>
        <w:rPr>
          <w:lang w:val="en-US"/>
        </w:rPr>
        <w:t xml:space="preserve">petrochemicals </w:t>
      </w:r>
      <w:r w:rsidRPr="00445234">
        <w:rPr>
          <w:lang w:val="en-US"/>
        </w:rPr>
        <w:t>life cy</w:t>
      </w:r>
      <w:r w:rsidRPr="00A21B4E">
        <w:rPr>
          <w:lang w:val="en-US"/>
        </w:rPr>
        <w:t xml:space="preserve">cle </w:t>
      </w:r>
      <w:r>
        <w:rPr>
          <w:lang w:val="en-US"/>
        </w:rPr>
        <w:t xml:space="preserve">characterized by </w:t>
      </w:r>
      <w:r w:rsidRPr="00A21B4E">
        <w:rPr>
          <w:lang w:val="en-US"/>
        </w:rPr>
        <w:t xml:space="preserve">competitive </w:t>
      </w:r>
      <w:r>
        <w:rPr>
          <w:lang w:val="en-US"/>
        </w:rPr>
        <w:t xml:space="preserve">advantages. The author provides a review of present-day </w:t>
      </w:r>
      <w:r w:rsidRPr="00523A6B">
        <w:rPr>
          <w:color w:val="222222"/>
          <w:lang w:val="en-US"/>
        </w:rPr>
        <w:t xml:space="preserve">methods </w:t>
      </w:r>
      <w:r>
        <w:rPr>
          <w:color w:val="222222"/>
          <w:lang w:val="en-US"/>
        </w:rPr>
        <w:t xml:space="preserve">for </w:t>
      </w:r>
      <w:r w:rsidRPr="00523A6B">
        <w:rPr>
          <w:color w:val="222222"/>
          <w:lang w:val="en-US"/>
        </w:rPr>
        <w:t>logistical support of business processes</w:t>
      </w:r>
      <w:r>
        <w:rPr>
          <w:color w:val="222222"/>
          <w:lang w:val="en-US"/>
        </w:rPr>
        <w:t>. I</w:t>
      </w:r>
      <w:r w:rsidRPr="00A21B4E">
        <w:rPr>
          <w:lang w:val="en-US"/>
        </w:rPr>
        <w:t xml:space="preserve">ntroduction of </w:t>
      </w:r>
      <w:r>
        <w:rPr>
          <w:lang w:val="en-US"/>
        </w:rPr>
        <w:t xml:space="preserve">these processes </w:t>
      </w:r>
      <w:r w:rsidRPr="00A21B4E">
        <w:rPr>
          <w:lang w:val="en-US"/>
        </w:rPr>
        <w:t xml:space="preserve">into production </w:t>
      </w:r>
      <w:r>
        <w:rPr>
          <w:lang w:val="en-US"/>
        </w:rPr>
        <w:t xml:space="preserve">practices </w:t>
      </w:r>
      <w:r w:rsidRPr="00A21B4E">
        <w:rPr>
          <w:lang w:val="en-US"/>
        </w:rPr>
        <w:t>will improve the e</w:t>
      </w:r>
      <w:r w:rsidRPr="00A21B4E">
        <w:rPr>
          <w:lang w:val="en-US"/>
        </w:rPr>
        <w:t>f</w:t>
      </w:r>
      <w:r w:rsidRPr="00A21B4E">
        <w:rPr>
          <w:lang w:val="en-US"/>
        </w:rPr>
        <w:t>f</w:t>
      </w:r>
      <w:r>
        <w:rPr>
          <w:lang w:val="en-US"/>
        </w:rPr>
        <w:t xml:space="preserve">iciency </w:t>
      </w:r>
      <w:r w:rsidRPr="00A21B4E">
        <w:rPr>
          <w:lang w:val="en-US"/>
        </w:rPr>
        <w:t xml:space="preserve">of logistics services. To assess </w:t>
      </w:r>
      <w:r>
        <w:rPr>
          <w:lang w:val="en-US"/>
        </w:rPr>
        <w:t xml:space="preserve">the </w:t>
      </w:r>
      <w:r w:rsidRPr="00A21B4E">
        <w:rPr>
          <w:lang w:val="en-US"/>
        </w:rPr>
        <w:t xml:space="preserve">production sustainability and the nature of organizational and technological development of enterprises, it is proposed to use </w:t>
      </w:r>
      <w:r>
        <w:rPr>
          <w:lang w:val="en-US"/>
        </w:rPr>
        <w:t xml:space="preserve">the methods of </w:t>
      </w:r>
      <w:r w:rsidRPr="00A21B4E">
        <w:rPr>
          <w:lang w:val="en-US"/>
        </w:rPr>
        <w:t xml:space="preserve">analysis based on </w:t>
      </w:r>
      <w:r>
        <w:rPr>
          <w:lang w:val="en-US"/>
        </w:rPr>
        <w:t xml:space="preserve">the </w:t>
      </w:r>
      <w:r w:rsidRPr="00A21B4E">
        <w:rPr>
          <w:lang w:val="en-US"/>
        </w:rPr>
        <w:t>asses</w:t>
      </w:r>
      <w:r w:rsidRPr="00A21B4E">
        <w:rPr>
          <w:lang w:val="en-US"/>
        </w:rPr>
        <w:t>s</w:t>
      </w:r>
      <w:r w:rsidRPr="00A21B4E">
        <w:rPr>
          <w:lang w:val="en-US"/>
        </w:rPr>
        <w:t xml:space="preserve">ment of </w:t>
      </w:r>
      <w:r>
        <w:rPr>
          <w:lang w:val="en-US"/>
        </w:rPr>
        <w:t xml:space="preserve">added value </w:t>
      </w:r>
      <w:r w:rsidRPr="00A21B4E">
        <w:rPr>
          <w:lang w:val="en-US"/>
        </w:rPr>
        <w:t xml:space="preserve">profitability which testifies </w:t>
      </w:r>
      <w:r>
        <w:rPr>
          <w:lang w:val="en-US"/>
        </w:rPr>
        <w:t xml:space="preserve">to </w:t>
      </w:r>
      <w:r w:rsidRPr="00A21B4E">
        <w:rPr>
          <w:lang w:val="en-US"/>
        </w:rPr>
        <w:t>the self-sufficiency of enterprise</w:t>
      </w:r>
      <w:r>
        <w:rPr>
          <w:lang w:val="en-US"/>
        </w:rPr>
        <w:t xml:space="preserve">s required for </w:t>
      </w:r>
      <w:r w:rsidRPr="00A21B4E">
        <w:rPr>
          <w:lang w:val="en-US"/>
        </w:rPr>
        <w:t>compet</w:t>
      </w:r>
      <w:r w:rsidRPr="00A21B4E">
        <w:rPr>
          <w:lang w:val="en-US"/>
        </w:rPr>
        <w:t>i</w:t>
      </w:r>
      <w:r w:rsidRPr="00A21B4E">
        <w:rPr>
          <w:lang w:val="en-US"/>
        </w:rPr>
        <w:t>tive develo</w:t>
      </w:r>
      <w:r w:rsidRPr="00A21B4E">
        <w:rPr>
          <w:lang w:val="en-US"/>
        </w:rPr>
        <w:t>p</w:t>
      </w:r>
      <w:r w:rsidRPr="00A21B4E">
        <w:rPr>
          <w:lang w:val="en-US"/>
        </w:rPr>
        <w:t>ment.</w:t>
      </w:r>
    </w:p>
    <w:p w:rsidR="005206FC" w:rsidRDefault="005206FC" w:rsidP="005206FC">
      <w:pPr>
        <w:pStyle w:val="a7"/>
        <w:rPr>
          <w:lang w:val="en-US"/>
        </w:rPr>
      </w:pPr>
      <w:r w:rsidRPr="00A21B4E">
        <w:rPr>
          <w:i/>
          <w:lang w:val="en-US"/>
        </w:rPr>
        <w:t>Keywords:</w:t>
      </w:r>
      <w:r w:rsidRPr="00A21B4E">
        <w:rPr>
          <w:lang w:val="en-US"/>
        </w:rPr>
        <w:t xml:space="preserve"> competitive petrochemical products, business process reengineering, logistics support, pr</w:t>
      </w:r>
      <w:r w:rsidRPr="00A21B4E">
        <w:rPr>
          <w:lang w:val="en-US"/>
        </w:rPr>
        <w:t>o</w:t>
      </w:r>
      <w:r w:rsidRPr="00A21B4E">
        <w:rPr>
          <w:lang w:val="en-US"/>
        </w:rPr>
        <w:t>duction organization, supply chain ma</w:t>
      </w:r>
      <w:r w:rsidRPr="00A21B4E">
        <w:rPr>
          <w:lang w:val="en-US"/>
        </w:rPr>
        <w:t>n</w:t>
      </w:r>
      <w:r w:rsidRPr="00A21B4E">
        <w:rPr>
          <w:lang w:val="en-US"/>
        </w:rPr>
        <w:t>agement</w:t>
      </w:r>
    </w:p>
    <w:p w:rsidR="0058737F" w:rsidRDefault="0058737F" w:rsidP="0058737F">
      <w:pPr>
        <w:pStyle w:val="aa"/>
        <w:rPr>
          <w:lang w:val="en-US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36" w:type="dxa"/>
          </w:tcPr>
          <w:p w:rsidR="0058737F" w:rsidRPr="00746785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65" w:type="dxa"/>
          </w:tcPr>
          <w:p w:rsidR="0058737F" w:rsidRPr="00746785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31" w:type="dxa"/>
          </w:tcPr>
          <w:p w:rsidR="0058737F" w:rsidRPr="00746785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Pr="00746785" w:rsidRDefault="0058737F" w:rsidP="0058737F">
      <w:pPr>
        <w:pStyle w:val="a5"/>
        <w:rPr>
          <w:rFonts w:eastAsia="Calibri"/>
          <w:lang w:val="en-US" w:eastAsia="en-US"/>
        </w:rPr>
      </w:pPr>
      <w:r w:rsidRPr="006D0EC8">
        <w:rPr>
          <w:rFonts w:eastAsia="Calibri"/>
          <w:lang w:val="en-US" w:eastAsia="en-US"/>
        </w:rPr>
        <w:t>V</w:t>
      </w:r>
      <w:r w:rsidRPr="00EB0DFB">
        <w:rPr>
          <w:rFonts w:eastAsia="Calibri"/>
          <w:lang w:val="en-US" w:eastAsia="en-US"/>
        </w:rPr>
        <w:t>.</w:t>
      </w:r>
      <w:r w:rsidRPr="006D0EC8">
        <w:rPr>
          <w:rFonts w:eastAsia="Calibri"/>
          <w:lang w:val="en-US" w:eastAsia="en-US"/>
        </w:rPr>
        <w:t>A</w:t>
      </w:r>
      <w:r w:rsidRPr="00EB0DFB">
        <w:rPr>
          <w:rFonts w:eastAsia="Calibri"/>
          <w:lang w:val="en-US" w:eastAsia="en-US"/>
        </w:rPr>
        <w:t xml:space="preserve">. </w:t>
      </w:r>
      <w:proofErr w:type="spellStart"/>
      <w:r w:rsidRPr="006D0EC8">
        <w:rPr>
          <w:rFonts w:eastAsia="Calibri"/>
          <w:lang w:val="en-US" w:eastAsia="en-US"/>
        </w:rPr>
        <w:t>Nikonov</w:t>
      </w:r>
      <w:proofErr w:type="spellEnd"/>
      <w:r w:rsidRPr="00EB0DFB">
        <w:rPr>
          <w:rFonts w:eastAsia="Calibri"/>
          <w:lang w:val="en-US" w:eastAsia="en-US"/>
        </w:rPr>
        <w:t xml:space="preserve">, </w:t>
      </w:r>
      <w:r w:rsidRPr="006D0EC8">
        <w:rPr>
          <w:rFonts w:eastAsia="Calibri"/>
          <w:lang w:val="en-US" w:eastAsia="en-US"/>
        </w:rPr>
        <w:t>K</w:t>
      </w:r>
      <w:r w:rsidRPr="00EB0DFB">
        <w:rPr>
          <w:rFonts w:eastAsia="Calibri"/>
          <w:lang w:val="en-US" w:eastAsia="en-US"/>
        </w:rPr>
        <w:t>.</w:t>
      </w:r>
      <w:r w:rsidRPr="006D0EC8">
        <w:rPr>
          <w:rFonts w:eastAsia="Calibri"/>
          <w:lang w:val="en-US" w:eastAsia="en-US"/>
        </w:rPr>
        <w:t>A</w:t>
      </w:r>
      <w:r w:rsidRPr="00EB0DFB">
        <w:rPr>
          <w:rFonts w:eastAsia="Calibri"/>
          <w:lang w:val="en-US" w:eastAsia="en-US"/>
        </w:rPr>
        <w:t xml:space="preserve">. </w:t>
      </w:r>
      <w:proofErr w:type="spellStart"/>
      <w:r w:rsidRPr="006D0EC8">
        <w:rPr>
          <w:rFonts w:eastAsia="Calibri"/>
          <w:lang w:val="en-US" w:eastAsia="en-US"/>
        </w:rPr>
        <w:t>Lartsev</w:t>
      </w:r>
      <w:proofErr w:type="spellEnd"/>
    </w:p>
    <w:p w:rsidR="00001B6F" w:rsidRDefault="0058737F" w:rsidP="004B4608">
      <w:pPr>
        <w:pStyle w:val="a6"/>
        <w:rPr>
          <w:rFonts w:eastAsia="Calibri"/>
          <w:shd w:val="clear" w:color="auto" w:fill="FFFFFF"/>
          <w:lang w:val="en-US" w:eastAsia="en-US"/>
        </w:rPr>
      </w:pPr>
      <w:r>
        <w:rPr>
          <w:rFonts w:eastAsia="Calibri"/>
          <w:shd w:val="clear" w:color="auto" w:fill="FFFFFF"/>
          <w:lang w:val="en-US" w:eastAsia="en-US"/>
        </w:rPr>
        <w:t>US</w:t>
      </w:r>
      <w:r w:rsidR="00001B6F">
        <w:rPr>
          <w:rFonts w:eastAsia="Calibri"/>
          <w:shd w:val="clear" w:color="auto" w:fill="FFFFFF"/>
          <w:lang w:val="en-US" w:eastAsia="en-US"/>
        </w:rPr>
        <w:t xml:space="preserve">ING </w:t>
      </w:r>
      <w:r>
        <w:rPr>
          <w:rFonts w:eastAsia="Calibri"/>
          <w:shd w:val="clear" w:color="auto" w:fill="FFFFFF"/>
          <w:lang w:val="en-US" w:eastAsia="en-US"/>
        </w:rPr>
        <w:t>ECONOMIC MECHANISM</w:t>
      </w:r>
      <w:r w:rsidR="00001B6F">
        <w:rPr>
          <w:rFonts w:eastAsia="Calibri"/>
          <w:shd w:val="clear" w:color="auto" w:fill="FFFFFF"/>
          <w:lang w:val="en-US" w:eastAsia="en-US"/>
        </w:rPr>
        <w:t xml:space="preserve">S FOR </w:t>
      </w:r>
      <w:r w:rsidRPr="006D0EC8">
        <w:rPr>
          <w:rFonts w:eastAsia="Calibri"/>
          <w:shd w:val="clear" w:color="auto" w:fill="FFFFFF"/>
          <w:lang w:val="en-US" w:eastAsia="en-US"/>
        </w:rPr>
        <w:t xml:space="preserve">INCREASING </w:t>
      </w:r>
      <w:r w:rsidRPr="00C32468">
        <w:rPr>
          <w:rFonts w:eastAsia="Calibri"/>
          <w:shd w:val="clear" w:color="auto" w:fill="FFFFFF"/>
          <w:lang w:val="en-US" w:eastAsia="en-US"/>
        </w:rPr>
        <w:br/>
      </w:r>
      <w:r w:rsidRPr="006D0EC8">
        <w:rPr>
          <w:rFonts w:eastAsia="Calibri"/>
          <w:shd w:val="clear" w:color="auto" w:fill="FFFFFF"/>
          <w:lang w:val="en-US" w:eastAsia="en-US"/>
        </w:rPr>
        <w:t xml:space="preserve">MOTIVATION OF </w:t>
      </w:r>
      <w:r w:rsidR="00001B6F">
        <w:rPr>
          <w:rFonts w:eastAsia="Calibri"/>
          <w:shd w:val="clear" w:color="auto" w:fill="FFFFFF"/>
          <w:lang w:val="en-US" w:eastAsia="en-US"/>
        </w:rPr>
        <w:t xml:space="preserve">STAFF MEMBERS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1C1FCA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4B4608" w:rsidRPr="00C54B64" w:rsidRDefault="004B4608" w:rsidP="005206FC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Pr="000306EF" w:rsidRDefault="005206FC" w:rsidP="005206FC">
      <w:pPr>
        <w:pStyle w:val="a7"/>
        <w:rPr>
          <w:color w:val="222222"/>
          <w:lang w:val="en-US"/>
        </w:rPr>
      </w:pPr>
      <w:r>
        <w:rPr>
          <w:color w:val="222222"/>
          <w:lang w:val="en-US"/>
        </w:rPr>
        <w:t>E</w:t>
      </w:r>
      <w:r w:rsidRPr="000306EF">
        <w:rPr>
          <w:color w:val="222222"/>
          <w:lang w:val="en-US"/>
        </w:rPr>
        <w:t>conomic mechanism</w:t>
      </w:r>
      <w:r>
        <w:rPr>
          <w:color w:val="222222"/>
          <w:lang w:val="en-US"/>
        </w:rPr>
        <w:t xml:space="preserve">s for </w:t>
      </w:r>
      <w:r w:rsidRPr="000306EF">
        <w:rPr>
          <w:color w:val="222222"/>
          <w:lang w:val="en-US"/>
        </w:rPr>
        <w:t xml:space="preserve">increasing motivation of the </w:t>
      </w:r>
      <w:r>
        <w:rPr>
          <w:color w:val="222222"/>
          <w:lang w:val="en-US"/>
        </w:rPr>
        <w:t xml:space="preserve">staff members </w:t>
      </w:r>
      <w:r w:rsidRPr="000306EF">
        <w:rPr>
          <w:color w:val="222222"/>
          <w:lang w:val="en-US"/>
        </w:rPr>
        <w:t xml:space="preserve">of </w:t>
      </w:r>
      <w:r>
        <w:rPr>
          <w:color w:val="222222"/>
          <w:lang w:val="en-US"/>
        </w:rPr>
        <w:t xml:space="preserve">an </w:t>
      </w:r>
      <w:r w:rsidRPr="000306EF">
        <w:rPr>
          <w:color w:val="222222"/>
          <w:lang w:val="en-US"/>
        </w:rPr>
        <w:t xml:space="preserve">organization </w:t>
      </w:r>
      <w:r>
        <w:rPr>
          <w:color w:val="222222"/>
          <w:lang w:val="en-US"/>
        </w:rPr>
        <w:t xml:space="preserve">are </w:t>
      </w:r>
      <w:r w:rsidRPr="000306EF">
        <w:rPr>
          <w:color w:val="222222"/>
          <w:lang w:val="en-US"/>
        </w:rPr>
        <w:t>cons</w:t>
      </w:r>
      <w:r w:rsidRPr="000306EF">
        <w:rPr>
          <w:color w:val="222222"/>
          <w:lang w:val="en-US"/>
        </w:rPr>
        <w:t>i</w:t>
      </w:r>
      <w:r w:rsidRPr="000306EF">
        <w:rPr>
          <w:color w:val="222222"/>
          <w:lang w:val="en-US"/>
        </w:rPr>
        <w:t xml:space="preserve">dered. The </w:t>
      </w:r>
      <w:r>
        <w:rPr>
          <w:color w:val="222222"/>
          <w:lang w:val="en-US"/>
        </w:rPr>
        <w:t xml:space="preserve">conducted </w:t>
      </w:r>
      <w:r w:rsidRPr="000306EF">
        <w:rPr>
          <w:color w:val="222222"/>
          <w:lang w:val="en-US"/>
        </w:rPr>
        <w:t xml:space="preserve">analysis, evaluation and development of </w:t>
      </w:r>
      <w:r>
        <w:rPr>
          <w:color w:val="222222"/>
          <w:lang w:val="en-US"/>
        </w:rPr>
        <w:t xml:space="preserve">the </w:t>
      </w:r>
      <w:r w:rsidRPr="000306EF">
        <w:rPr>
          <w:color w:val="222222"/>
          <w:lang w:val="en-US"/>
        </w:rPr>
        <w:t xml:space="preserve">economic mechanism </w:t>
      </w:r>
      <w:r>
        <w:rPr>
          <w:color w:val="222222"/>
          <w:lang w:val="en-US"/>
        </w:rPr>
        <w:t xml:space="preserve">needed to </w:t>
      </w:r>
      <w:r w:rsidRPr="000306EF">
        <w:rPr>
          <w:color w:val="222222"/>
          <w:lang w:val="en-US"/>
        </w:rPr>
        <w:t xml:space="preserve">increase the motivation of </w:t>
      </w:r>
      <w:r>
        <w:rPr>
          <w:color w:val="222222"/>
          <w:lang w:val="en-US"/>
        </w:rPr>
        <w:t xml:space="preserve">the </w:t>
      </w:r>
      <w:r w:rsidRPr="000306EF">
        <w:rPr>
          <w:color w:val="222222"/>
          <w:lang w:val="en-US"/>
        </w:rPr>
        <w:t xml:space="preserve">personnel is </w:t>
      </w:r>
      <w:r>
        <w:rPr>
          <w:color w:val="222222"/>
          <w:lang w:val="en-US"/>
        </w:rPr>
        <w:t>based o</w:t>
      </w:r>
      <w:r w:rsidRPr="000306EF">
        <w:rPr>
          <w:color w:val="222222"/>
          <w:lang w:val="en-US"/>
        </w:rPr>
        <w:t xml:space="preserve">n the example of the Kirov branch </w:t>
      </w:r>
      <w:r w:rsidRPr="003E4E2E">
        <w:rPr>
          <w:color w:val="222222"/>
          <w:lang w:val="en-US"/>
        </w:rPr>
        <w:t xml:space="preserve">of </w:t>
      </w:r>
      <w:r>
        <w:rPr>
          <w:color w:val="222222"/>
          <w:lang w:val="en-US"/>
        </w:rPr>
        <w:t>the All-Russian  Voluntary Fire Fighter Association</w:t>
      </w:r>
      <w:r w:rsidRPr="000306EF">
        <w:rPr>
          <w:color w:val="222222"/>
          <w:lang w:val="en-US"/>
        </w:rPr>
        <w:t xml:space="preserve"> The theo</w:t>
      </w:r>
      <w:r>
        <w:rPr>
          <w:color w:val="222222"/>
          <w:lang w:val="en-US"/>
        </w:rPr>
        <w:t>r</w:t>
      </w:r>
      <w:r w:rsidRPr="000306EF">
        <w:rPr>
          <w:color w:val="222222"/>
          <w:lang w:val="en-US"/>
        </w:rPr>
        <w:t xml:space="preserve">etical and methodological </w:t>
      </w:r>
      <w:r>
        <w:rPr>
          <w:color w:val="222222"/>
          <w:lang w:val="en-US"/>
        </w:rPr>
        <w:t xml:space="preserve">framework for the given study are academic papers of the Russian and foreign scientists </w:t>
      </w:r>
      <w:r w:rsidRPr="000306EF">
        <w:rPr>
          <w:color w:val="222222"/>
          <w:lang w:val="en-US"/>
        </w:rPr>
        <w:t xml:space="preserve">in the </w:t>
      </w:r>
      <w:r>
        <w:rPr>
          <w:color w:val="222222"/>
          <w:lang w:val="en-US"/>
        </w:rPr>
        <w:t xml:space="preserve">area of </w:t>
      </w:r>
      <w:r w:rsidRPr="000306EF">
        <w:rPr>
          <w:color w:val="222222"/>
          <w:lang w:val="en-US"/>
        </w:rPr>
        <w:t>competition, competitiv</w:t>
      </w:r>
      <w:r w:rsidRPr="000306EF">
        <w:rPr>
          <w:color w:val="222222"/>
          <w:lang w:val="en-US"/>
        </w:rPr>
        <w:t>e</w:t>
      </w:r>
      <w:r>
        <w:rPr>
          <w:color w:val="222222"/>
          <w:lang w:val="en-US"/>
        </w:rPr>
        <w:t xml:space="preserve">ness </w:t>
      </w:r>
      <w:r w:rsidRPr="000306EF">
        <w:rPr>
          <w:color w:val="222222"/>
          <w:lang w:val="en-US"/>
        </w:rPr>
        <w:t>of enterpris</w:t>
      </w:r>
      <w:r>
        <w:rPr>
          <w:color w:val="222222"/>
          <w:lang w:val="en-US"/>
        </w:rPr>
        <w:t xml:space="preserve">es and </w:t>
      </w:r>
      <w:r w:rsidRPr="000306EF">
        <w:rPr>
          <w:color w:val="222222"/>
          <w:lang w:val="en-US"/>
        </w:rPr>
        <w:t xml:space="preserve">organizations, </w:t>
      </w:r>
      <w:r>
        <w:rPr>
          <w:color w:val="222222"/>
          <w:lang w:val="en-US"/>
        </w:rPr>
        <w:t>and stren</w:t>
      </w:r>
      <w:r>
        <w:rPr>
          <w:color w:val="222222"/>
          <w:lang w:val="en-US"/>
        </w:rPr>
        <w:t>g</w:t>
      </w:r>
      <w:r>
        <w:rPr>
          <w:color w:val="222222"/>
          <w:lang w:val="en-US"/>
        </w:rPr>
        <w:t xml:space="preserve">thening </w:t>
      </w:r>
      <w:r w:rsidRPr="000306EF">
        <w:rPr>
          <w:color w:val="222222"/>
          <w:lang w:val="en-US"/>
        </w:rPr>
        <w:t xml:space="preserve">competitive advantages of the organization </w:t>
      </w:r>
      <w:r>
        <w:rPr>
          <w:color w:val="222222"/>
          <w:lang w:val="en-US"/>
        </w:rPr>
        <w:t xml:space="preserve">within the period of </w:t>
      </w:r>
      <w:r w:rsidRPr="000306EF">
        <w:rPr>
          <w:color w:val="222222"/>
          <w:lang w:val="en-US"/>
        </w:rPr>
        <w:t>2012-2016.</w:t>
      </w:r>
    </w:p>
    <w:p w:rsidR="005206FC" w:rsidRDefault="005206FC" w:rsidP="005206FC">
      <w:pPr>
        <w:pStyle w:val="a7"/>
        <w:rPr>
          <w:color w:val="222222"/>
          <w:lang w:val="en-US"/>
        </w:rPr>
      </w:pPr>
      <w:r w:rsidRPr="000306EF">
        <w:rPr>
          <w:i/>
          <w:color w:val="222222"/>
          <w:lang w:val="en-US"/>
        </w:rPr>
        <w:t>Keywords</w:t>
      </w:r>
      <w:r w:rsidRPr="000306EF">
        <w:rPr>
          <w:color w:val="222222"/>
          <w:lang w:val="en-US"/>
        </w:rPr>
        <w:t xml:space="preserve">: </w:t>
      </w:r>
      <w:r>
        <w:rPr>
          <w:color w:val="222222"/>
          <w:lang w:val="en-US"/>
        </w:rPr>
        <w:t xml:space="preserve">a </w:t>
      </w:r>
      <w:r w:rsidRPr="000306EF">
        <w:rPr>
          <w:color w:val="222222"/>
          <w:lang w:val="en-US"/>
        </w:rPr>
        <w:t xml:space="preserve">system of motivation, stimulation, </w:t>
      </w:r>
      <w:r>
        <w:rPr>
          <w:color w:val="222222"/>
          <w:lang w:val="en-US"/>
        </w:rPr>
        <w:t xml:space="preserve">an </w:t>
      </w:r>
      <w:r w:rsidRPr="000306EF">
        <w:rPr>
          <w:color w:val="222222"/>
          <w:lang w:val="en-US"/>
        </w:rPr>
        <w:t>economic motivation mechanism, material ince</w:t>
      </w:r>
      <w:r w:rsidRPr="000306EF">
        <w:rPr>
          <w:color w:val="222222"/>
          <w:lang w:val="en-US"/>
        </w:rPr>
        <w:t>n</w:t>
      </w:r>
      <w:r w:rsidRPr="000306EF">
        <w:rPr>
          <w:color w:val="222222"/>
          <w:lang w:val="en-US"/>
        </w:rPr>
        <w:t>tive</w:t>
      </w:r>
      <w:r>
        <w:rPr>
          <w:color w:val="222222"/>
          <w:lang w:val="en-US"/>
        </w:rPr>
        <w:t>s</w:t>
      </w:r>
      <w:r w:rsidRPr="000306EF">
        <w:rPr>
          <w:color w:val="222222"/>
          <w:lang w:val="en-US"/>
        </w:rPr>
        <w:t>, efficiency of motivation</w:t>
      </w:r>
    </w:p>
    <w:p w:rsidR="0058737F" w:rsidRPr="0035089E" w:rsidRDefault="0058737F" w:rsidP="0058737F">
      <w:pPr>
        <w:pStyle w:val="aa"/>
        <w:rPr>
          <w:lang w:val="en-US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87" w:type="dxa"/>
          </w:tcPr>
          <w:p w:rsidR="0058737F" w:rsidRDefault="0058737F" w:rsidP="00854211">
            <w:pPr>
              <w:pStyle w:val="a9"/>
              <w:rPr>
                <w:rFonts w:eastAsia="Times New Roman"/>
              </w:rPr>
            </w:pPr>
          </w:p>
          <w:p w:rsidR="005206FC" w:rsidRDefault="005206FC" w:rsidP="00854211">
            <w:pPr>
              <w:pStyle w:val="a9"/>
              <w:rPr>
                <w:rFonts w:eastAsia="Times New Roman"/>
              </w:rPr>
            </w:pPr>
          </w:p>
          <w:p w:rsidR="005206FC" w:rsidRDefault="005206FC" w:rsidP="00854211">
            <w:pPr>
              <w:pStyle w:val="a9"/>
              <w:rPr>
                <w:rFonts w:eastAsia="Times New Roman"/>
              </w:rPr>
            </w:pPr>
          </w:p>
          <w:p w:rsidR="005206FC" w:rsidRDefault="005206FC" w:rsidP="00854211">
            <w:pPr>
              <w:pStyle w:val="a9"/>
              <w:rPr>
                <w:rFonts w:eastAsia="Times New Roman"/>
              </w:rPr>
            </w:pPr>
          </w:p>
          <w:p w:rsidR="005206FC" w:rsidRDefault="005206FC" w:rsidP="00854211">
            <w:pPr>
              <w:pStyle w:val="a9"/>
              <w:rPr>
                <w:rFonts w:eastAsia="Times New Roman"/>
              </w:rPr>
            </w:pPr>
          </w:p>
          <w:p w:rsidR="005206FC" w:rsidRDefault="005206FC" w:rsidP="00854211">
            <w:pPr>
              <w:pStyle w:val="a9"/>
              <w:rPr>
                <w:rFonts w:eastAsia="Times New Roman"/>
              </w:rPr>
            </w:pPr>
          </w:p>
          <w:p w:rsidR="005206FC" w:rsidRDefault="005206FC" w:rsidP="00854211">
            <w:pPr>
              <w:pStyle w:val="a9"/>
              <w:rPr>
                <w:rFonts w:eastAsia="Times New Roman"/>
              </w:rPr>
            </w:pPr>
          </w:p>
          <w:p w:rsidR="005206FC" w:rsidRDefault="005206FC" w:rsidP="00854211">
            <w:pPr>
              <w:pStyle w:val="a9"/>
              <w:rPr>
                <w:rFonts w:eastAsia="Times New Roman"/>
              </w:rPr>
            </w:pPr>
          </w:p>
          <w:p w:rsidR="005206FC" w:rsidRPr="005206FC" w:rsidRDefault="005206FC" w:rsidP="00854211">
            <w:pPr>
              <w:pStyle w:val="a9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490A3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82" w:type="dxa"/>
          </w:tcPr>
          <w:p w:rsidR="0058737F" w:rsidRPr="00490A3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Pr="00EB0DFB" w:rsidRDefault="0058737F" w:rsidP="0058737F">
      <w:pPr>
        <w:pStyle w:val="a5"/>
        <w:rPr>
          <w:sz w:val="16"/>
          <w:szCs w:val="16"/>
          <w:lang w:val="en-US"/>
        </w:rPr>
      </w:pPr>
      <w:r w:rsidRPr="00830F4A">
        <w:rPr>
          <w:lang w:val="en-US"/>
        </w:rPr>
        <w:lastRenderedPageBreak/>
        <w:t>S</w:t>
      </w:r>
      <w:r w:rsidRPr="00EB0DFB">
        <w:rPr>
          <w:lang w:val="en-US"/>
        </w:rPr>
        <w:t>.</w:t>
      </w:r>
      <w:r w:rsidRPr="00830F4A">
        <w:rPr>
          <w:lang w:val="en-US"/>
        </w:rPr>
        <w:t>M</w:t>
      </w:r>
      <w:r w:rsidRPr="00EB0DFB">
        <w:rPr>
          <w:lang w:val="en-US"/>
        </w:rPr>
        <w:t xml:space="preserve">. </w:t>
      </w:r>
      <w:proofErr w:type="spellStart"/>
      <w:r w:rsidRPr="00830F4A">
        <w:rPr>
          <w:lang w:val="en-US"/>
        </w:rPr>
        <w:t>Perevoshchikova</w:t>
      </w:r>
      <w:proofErr w:type="spellEnd"/>
      <w:r w:rsidRPr="00EB0DFB">
        <w:rPr>
          <w:lang w:val="en-US"/>
        </w:rPr>
        <w:t xml:space="preserve"> </w:t>
      </w:r>
    </w:p>
    <w:p w:rsidR="007D04E6" w:rsidRDefault="0058737F" w:rsidP="0058737F">
      <w:pPr>
        <w:pStyle w:val="a6"/>
        <w:rPr>
          <w:lang w:val="en-US"/>
        </w:rPr>
      </w:pPr>
      <w:r w:rsidRPr="00F1534D">
        <w:rPr>
          <w:lang w:val="en-US"/>
        </w:rPr>
        <w:t xml:space="preserve">FINANCIAL LIABILITY OF </w:t>
      </w:r>
      <w:proofErr w:type="gramStart"/>
      <w:r w:rsidR="007D04E6">
        <w:rPr>
          <w:lang w:val="en-US"/>
        </w:rPr>
        <w:t xml:space="preserve">ENTREPRENEURS  </w:t>
      </w:r>
      <w:r w:rsidRPr="00F1534D">
        <w:rPr>
          <w:lang w:val="en-US"/>
        </w:rPr>
        <w:t>FOR</w:t>
      </w:r>
      <w:proofErr w:type="gramEnd"/>
      <w:r w:rsidRPr="00F1534D">
        <w:rPr>
          <w:lang w:val="en-US"/>
        </w:rPr>
        <w:t xml:space="preserve"> </w:t>
      </w:r>
      <w:r w:rsidR="007D04E6">
        <w:rPr>
          <w:lang w:val="en-US"/>
        </w:rPr>
        <w:t xml:space="preserve">DELAYED </w:t>
      </w:r>
      <w:r w:rsidR="005206FC" w:rsidRPr="005206FC">
        <w:rPr>
          <w:lang w:val="en-US"/>
        </w:rPr>
        <w:t xml:space="preserve">                             </w:t>
      </w:r>
      <w:r w:rsidR="007D04E6">
        <w:rPr>
          <w:lang w:val="en-US"/>
        </w:rPr>
        <w:t xml:space="preserve">INFORMATION ABOUT TERMINATION OF BUSINESS ACTIVITIES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5206FC">
        <w:tc>
          <w:tcPr>
            <w:tcW w:w="4587" w:type="dxa"/>
          </w:tcPr>
          <w:p w:rsidR="0058737F" w:rsidRPr="005206FC" w:rsidRDefault="0058737F" w:rsidP="00854211">
            <w:pPr>
              <w:pStyle w:val="a7"/>
              <w:rPr>
                <w:rFonts w:eastAsia="Times New Roman"/>
                <w:lang w:val="en-US"/>
              </w:rPr>
            </w:pPr>
          </w:p>
        </w:tc>
        <w:tc>
          <w:tcPr>
            <w:tcW w:w="470" w:type="dxa"/>
          </w:tcPr>
          <w:p w:rsidR="0058737F" w:rsidRPr="005206FC" w:rsidRDefault="0058737F" w:rsidP="00854211">
            <w:pPr>
              <w:pStyle w:val="a7"/>
              <w:rPr>
                <w:rFonts w:eastAsia="Times New Roman"/>
                <w:lang w:val="en-US"/>
              </w:rPr>
            </w:pPr>
          </w:p>
        </w:tc>
        <w:tc>
          <w:tcPr>
            <w:tcW w:w="4582" w:type="dxa"/>
          </w:tcPr>
          <w:p w:rsidR="0058737F" w:rsidRPr="00C54B64" w:rsidRDefault="0058737F" w:rsidP="00854211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Pr="00830F4A" w:rsidRDefault="005206FC" w:rsidP="005206FC">
      <w:pPr>
        <w:pStyle w:val="a7"/>
        <w:rPr>
          <w:lang w:val="en-US"/>
        </w:rPr>
      </w:pPr>
      <w:r>
        <w:rPr>
          <w:lang w:val="en-US"/>
        </w:rPr>
        <w:t>The article presents a r</w:t>
      </w:r>
      <w:r w:rsidRPr="00830F4A">
        <w:rPr>
          <w:lang w:val="en-US"/>
        </w:rPr>
        <w:t>eview</w:t>
      </w:r>
      <w:r>
        <w:rPr>
          <w:lang w:val="en-US"/>
        </w:rPr>
        <w:t xml:space="preserve"> of the legal </w:t>
      </w:r>
      <w:r w:rsidRPr="00830F4A">
        <w:rPr>
          <w:lang w:val="en-US"/>
        </w:rPr>
        <w:t xml:space="preserve">procedures </w:t>
      </w:r>
      <w:r>
        <w:rPr>
          <w:lang w:val="en-US"/>
        </w:rPr>
        <w:t xml:space="preserve">related with </w:t>
      </w:r>
      <w:r w:rsidRPr="00830F4A">
        <w:rPr>
          <w:lang w:val="en-US"/>
        </w:rPr>
        <w:t xml:space="preserve">termination of </w:t>
      </w:r>
      <w:r>
        <w:rPr>
          <w:lang w:val="en-US"/>
        </w:rPr>
        <w:t xml:space="preserve">business </w:t>
      </w:r>
      <w:r w:rsidRPr="00830F4A">
        <w:rPr>
          <w:lang w:val="en-US"/>
        </w:rPr>
        <w:t xml:space="preserve">activities of </w:t>
      </w:r>
      <w:r>
        <w:rPr>
          <w:lang w:val="en-US"/>
        </w:rPr>
        <w:t xml:space="preserve">a </w:t>
      </w:r>
      <w:r w:rsidRPr="00830F4A">
        <w:rPr>
          <w:lang w:val="en-US"/>
        </w:rPr>
        <w:t xml:space="preserve">physical person </w:t>
      </w:r>
      <w:r>
        <w:rPr>
          <w:lang w:val="en-US"/>
        </w:rPr>
        <w:t xml:space="preserve">being in the status of an </w:t>
      </w:r>
      <w:r w:rsidRPr="00830F4A">
        <w:rPr>
          <w:lang w:val="en-US"/>
        </w:rPr>
        <w:t xml:space="preserve">individual </w:t>
      </w:r>
      <w:r>
        <w:rPr>
          <w:lang w:val="en-US"/>
        </w:rPr>
        <w:t>entrepreneur</w:t>
      </w:r>
      <w:r w:rsidRPr="00830F4A">
        <w:rPr>
          <w:lang w:val="en-US"/>
        </w:rPr>
        <w:t xml:space="preserve">, </w:t>
      </w:r>
      <w:r>
        <w:rPr>
          <w:lang w:val="en-US"/>
        </w:rPr>
        <w:t xml:space="preserve">as well as </w:t>
      </w:r>
      <w:r w:rsidRPr="00830F4A">
        <w:rPr>
          <w:lang w:val="en-US"/>
        </w:rPr>
        <w:t xml:space="preserve">financial </w:t>
      </w:r>
      <w:r>
        <w:rPr>
          <w:lang w:val="en-US"/>
        </w:rPr>
        <w:t>s</w:t>
      </w:r>
      <w:r w:rsidRPr="00830F4A">
        <w:rPr>
          <w:lang w:val="en-US"/>
        </w:rPr>
        <w:t xml:space="preserve">anctions for </w:t>
      </w:r>
      <w:r>
        <w:rPr>
          <w:lang w:val="en-US"/>
        </w:rPr>
        <w:t>the d</w:t>
      </w:r>
      <w:r>
        <w:rPr>
          <w:lang w:val="en-US"/>
        </w:rPr>
        <w:t>e</w:t>
      </w:r>
      <w:r>
        <w:rPr>
          <w:lang w:val="en-US"/>
        </w:rPr>
        <w:t xml:space="preserve">layed </w:t>
      </w:r>
      <w:r w:rsidRPr="00830F4A">
        <w:rPr>
          <w:lang w:val="en-US"/>
        </w:rPr>
        <w:t xml:space="preserve">information on </w:t>
      </w:r>
      <w:r>
        <w:rPr>
          <w:lang w:val="en-US"/>
        </w:rPr>
        <w:t>suspe</w:t>
      </w:r>
      <w:r>
        <w:rPr>
          <w:lang w:val="en-US"/>
        </w:rPr>
        <w:t>n</w:t>
      </w:r>
      <w:r>
        <w:rPr>
          <w:lang w:val="en-US"/>
        </w:rPr>
        <w:t xml:space="preserve">sion of business operations. </w:t>
      </w:r>
      <w:r w:rsidRPr="00830F4A">
        <w:rPr>
          <w:lang w:val="en-US"/>
        </w:rPr>
        <w:t>.</w:t>
      </w:r>
    </w:p>
    <w:p w:rsidR="005206FC" w:rsidRDefault="005206FC" w:rsidP="005206FC">
      <w:pPr>
        <w:pStyle w:val="a7"/>
        <w:rPr>
          <w:lang w:val="en-US"/>
        </w:rPr>
      </w:pPr>
      <w:r w:rsidRPr="00830F4A">
        <w:rPr>
          <w:i/>
          <w:lang w:val="en-US"/>
        </w:rPr>
        <w:t>Keywords</w:t>
      </w:r>
      <w:r w:rsidRPr="00830F4A">
        <w:rPr>
          <w:lang w:val="en-US"/>
        </w:rPr>
        <w:t>: financial responsibility, individ</w:t>
      </w:r>
      <w:r w:rsidRPr="00830F4A">
        <w:rPr>
          <w:lang w:val="en-US"/>
        </w:rPr>
        <w:t>u</w:t>
      </w:r>
      <w:r w:rsidRPr="00830F4A">
        <w:rPr>
          <w:lang w:val="en-US"/>
        </w:rPr>
        <w:t>al entrepreneur, termination of activities, sanctions</w:t>
      </w:r>
    </w:p>
    <w:p w:rsidR="0058737F" w:rsidRDefault="0058737F" w:rsidP="0058737F">
      <w:pPr>
        <w:pStyle w:val="aa"/>
        <w:rPr>
          <w:rFonts w:eastAsia="Times New Roman"/>
          <w:lang w:val="en-US"/>
        </w:rPr>
      </w:pPr>
    </w:p>
    <w:p w:rsidR="0058737F" w:rsidRPr="002B2F10" w:rsidRDefault="0058737F" w:rsidP="0058737F">
      <w:pPr>
        <w:pStyle w:val="a5"/>
        <w:rPr>
          <w:rFonts w:eastAsia="Calibri" w:cstheme="minorHAnsi"/>
          <w:color w:val="000000"/>
          <w:sz w:val="16"/>
          <w:szCs w:val="16"/>
          <w:lang w:val="en-US" w:eastAsia="en-US"/>
        </w:rPr>
      </w:pPr>
      <w:r w:rsidRPr="002B2F10">
        <w:rPr>
          <w:rFonts w:eastAsia="Times New Roman"/>
          <w:lang w:val="en-US" w:eastAsia="en-US"/>
        </w:rPr>
        <w:t xml:space="preserve">A.N. </w:t>
      </w:r>
      <w:proofErr w:type="spellStart"/>
      <w:r w:rsidRPr="002B2F10">
        <w:rPr>
          <w:rFonts w:eastAsia="Times New Roman"/>
          <w:lang w:val="en-US" w:eastAsia="en-US"/>
        </w:rPr>
        <w:t>Plotnikov</w:t>
      </w:r>
      <w:proofErr w:type="spellEnd"/>
      <w:r w:rsidRPr="002B2F10">
        <w:rPr>
          <w:rFonts w:eastAsia="Times New Roman"/>
          <w:lang w:val="en-US" w:eastAsia="en-US"/>
        </w:rPr>
        <w:t xml:space="preserve"> </w:t>
      </w:r>
    </w:p>
    <w:p w:rsidR="0058737F" w:rsidRDefault="0058737F" w:rsidP="0058737F">
      <w:pPr>
        <w:pStyle w:val="a6"/>
        <w:rPr>
          <w:rFonts w:eastAsia="Calibri"/>
          <w:lang w:val="en-US" w:eastAsia="en-US"/>
        </w:rPr>
      </w:pPr>
      <w:r w:rsidRPr="002B2F10">
        <w:rPr>
          <w:rFonts w:eastAsia="Calibri"/>
          <w:lang w:val="en-US" w:eastAsia="en-US"/>
        </w:rPr>
        <w:t xml:space="preserve">THE PROBLEMS </w:t>
      </w:r>
      <w:r w:rsidR="00B960AA">
        <w:rPr>
          <w:rFonts w:eastAsia="Calibri"/>
          <w:lang w:val="en-US" w:eastAsia="en-US"/>
        </w:rPr>
        <w:t xml:space="preserve">WITH </w:t>
      </w:r>
      <w:r w:rsidRPr="002B2F10">
        <w:rPr>
          <w:rFonts w:eastAsia="Calibri"/>
          <w:lang w:val="en-US" w:eastAsia="en-US"/>
        </w:rPr>
        <w:t>INTRODUC</w:t>
      </w:r>
      <w:r w:rsidR="00B960AA">
        <w:rPr>
          <w:rFonts w:eastAsia="Calibri"/>
          <w:lang w:val="en-US" w:eastAsia="en-US"/>
        </w:rPr>
        <w:t xml:space="preserve">ING </w:t>
      </w:r>
      <w:r w:rsidRPr="002B2F10">
        <w:rPr>
          <w:rFonts w:eastAsia="Calibri"/>
          <w:lang w:val="en-US" w:eastAsia="en-US"/>
        </w:rPr>
        <w:t xml:space="preserve">INNOVATIVE </w:t>
      </w:r>
      <w:r w:rsidR="005206FC" w:rsidRPr="005206FC">
        <w:rPr>
          <w:rFonts w:eastAsia="Calibri"/>
          <w:lang w:val="en-US" w:eastAsia="en-US"/>
        </w:rPr>
        <w:t xml:space="preserve">                                     </w:t>
      </w:r>
      <w:r w:rsidRPr="002B2F10">
        <w:rPr>
          <w:rFonts w:eastAsia="Calibri"/>
          <w:lang w:val="en-US" w:eastAsia="en-US"/>
        </w:rPr>
        <w:t>ENER</w:t>
      </w:r>
      <w:r w:rsidR="00242C5C">
        <w:rPr>
          <w:rFonts w:eastAsia="Calibri"/>
          <w:lang w:val="en-US" w:eastAsia="en-US"/>
        </w:rPr>
        <w:t xml:space="preserve">gy-efficient facilities using </w:t>
      </w:r>
      <w:r w:rsidRPr="002B2F10">
        <w:rPr>
          <w:rFonts w:eastAsia="Calibri"/>
          <w:lang w:val="en-US" w:eastAsia="en-US"/>
        </w:rPr>
        <w:t>PERFOMAN</w:t>
      </w:r>
      <w:r w:rsidR="00242C5C">
        <w:rPr>
          <w:rFonts w:eastAsia="Calibri"/>
          <w:lang w:val="en-US" w:eastAsia="en-US"/>
        </w:rPr>
        <w:t xml:space="preserve">ce contracts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87" w:type="dxa"/>
          </w:tcPr>
          <w:p w:rsidR="0058737F" w:rsidRPr="005206FC" w:rsidRDefault="0058737F" w:rsidP="00854211">
            <w:pPr>
              <w:pStyle w:val="a7"/>
              <w:rPr>
                <w:rFonts w:eastAsia="Times New Roman"/>
                <w:lang w:val="en-US"/>
              </w:rPr>
            </w:pPr>
          </w:p>
        </w:tc>
        <w:tc>
          <w:tcPr>
            <w:tcW w:w="470" w:type="dxa"/>
          </w:tcPr>
          <w:p w:rsidR="0058737F" w:rsidRPr="005206FC" w:rsidRDefault="0058737F" w:rsidP="00854211">
            <w:pPr>
              <w:pStyle w:val="a7"/>
              <w:rPr>
                <w:rFonts w:eastAsia="Times New Roman"/>
                <w:lang w:val="en-US"/>
              </w:rPr>
            </w:pPr>
          </w:p>
        </w:tc>
        <w:tc>
          <w:tcPr>
            <w:tcW w:w="4582" w:type="dxa"/>
          </w:tcPr>
          <w:p w:rsidR="0058737F" w:rsidRPr="00C54B64" w:rsidRDefault="0058737F" w:rsidP="00854211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Pr="00D74C32" w:rsidRDefault="005206FC" w:rsidP="005206FC">
      <w:pPr>
        <w:pStyle w:val="a7"/>
        <w:rPr>
          <w:color w:val="222222"/>
          <w:lang w:val="en-US"/>
        </w:rPr>
      </w:pPr>
      <w:r w:rsidRPr="00D74C32">
        <w:rPr>
          <w:color w:val="222222"/>
          <w:lang w:val="en-US"/>
        </w:rPr>
        <w:t xml:space="preserve">The </w:t>
      </w:r>
      <w:r>
        <w:rPr>
          <w:color w:val="222222"/>
          <w:lang w:val="en-US"/>
        </w:rPr>
        <w:t xml:space="preserve">article deals with the </w:t>
      </w:r>
      <w:r w:rsidRPr="00D74C32">
        <w:rPr>
          <w:color w:val="222222"/>
          <w:lang w:val="en-US"/>
        </w:rPr>
        <w:t>issue</w:t>
      </w:r>
      <w:r>
        <w:rPr>
          <w:color w:val="222222"/>
          <w:lang w:val="en-US"/>
        </w:rPr>
        <w:t>s</w:t>
      </w:r>
      <w:r w:rsidRPr="00D74C32">
        <w:rPr>
          <w:color w:val="222222"/>
          <w:lang w:val="en-US"/>
        </w:rPr>
        <w:t xml:space="preserve"> of introdu</w:t>
      </w:r>
      <w:r w:rsidRPr="00D74C32">
        <w:rPr>
          <w:color w:val="222222"/>
          <w:lang w:val="en-US"/>
        </w:rPr>
        <w:t>c</w:t>
      </w:r>
      <w:r w:rsidRPr="00D74C32">
        <w:rPr>
          <w:color w:val="222222"/>
          <w:lang w:val="en-US"/>
        </w:rPr>
        <w:t>ing energy</w:t>
      </w:r>
      <w:r>
        <w:rPr>
          <w:color w:val="222222"/>
          <w:lang w:val="en-US"/>
        </w:rPr>
        <w:t xml:space="preserve"> conservation </w:t>
      </w:r>
      <w:r w:rsidRPr="00D74C32">
        <w:rPr>
          <w:color w:val="222222"/>
          <w:lang w:val="en-US"/>
        </w:rPr>
        <w:t>and energy-efficient equipment at enterprises</w:t>
      </w:r>
      <w:r>
        <w:rPr>
          <w:color w:val="222222"/>
          <w:lang w:val="en-US"/>
        </w:rPr>
        <w:t xml:space="preserve"> which </w:t>
      </w:r>
      <w:r w:rsidRPr="00D74C32">
        <w:rPr>
          <w:color w:val="222222"/>
          <w:lang w:val="en-US"/>
        </w:rPr>
        <w:t>require</w:t>
      </w:r>
      <w:r>
        <w:rPr>
          <w:color w:val="222222"/>
          <w:lang w:val="en-US"/>
        </w:rPr>
        <w:t xml:space="preserve">s significant </w:t>
      </w:r>
      <w:r w:rsidRPr="00D74C32">
        <w:rPr>
          <w:color w:val="222222"/>
          <w:lang w:val="en-US"/>
        </w:rPr>
        <w:t xml:space="preserve">investments and </w:t>
      </w:r>
      <w:r>
        <w:rPr>
          <w:color w:val="222222"/>
          <w:lang w:val="en-US"/>
        </w:rPr>
        <w:t>efficiency of human resources. T</w:t>
      </w:r>
      <w:r w:rsidRPr="00D74C32">
        <w:rPr>
          <w:color w:val="222222"/>
          <w:lang w:val="en-US"/>
        </w:rPr>
        <w:t xml:space="preserve">o solve this problem, it is proposed to </w:t>
      </w:r>
      <w:r>
        <w:rPr>
          <w:color w:val="222222"/>
          <w:lang w:val="en-US"/>
        </w:rPr>
        <w:t xml:space="preserve">rely on the energy service companies and </w:t>
      </w:r>
      <w:r w:rsidRPr="00D74C32">
        <w:rPr>
          <w:color w:val="222222"/>
          <w:lang w:val="en-US"/>
        </w:rPr>
        <w:t>conclu</w:t>
      </w:r>
      <w:r>
        <w:rPr>
          <w:color w:val="222222"/>
          <w:lang w:val="en-US"/>
        </w:rPr>
        <w:t xml:space="preserve">de the </w:t>
      </w:r>
      <w:r w:rsidRPr="00D74C32">
        <w:rPr>
          <w:color w:val="222222"/>
          <w:lang w:val="en-US"/>
        </w:rPr>
        <w:t>so-called performance contracts.</w:t>
      </w:r>
    </w:p>
    <w:p w:rsidR="005206FC" w:rsidRDefault="005206FC" w:rsidP="005206FC">
      <w:pPr>
        <w:pStyle w:val="a7"/>
        <w:rPr>
          <w:rFonts w:eastAsia="Calibri"/>
          <w:color w:val="000000"/>
          <w:lang w:val="en-US" w:eastAsia="en-US"/>
        </w:rPr>
      </w:pPr>
      <w:r w:rsidRPr="002B2F10">
        <w:rPr>
          <w:rFonts w:eastAsia="Calibri"/>
          <w:i/>
          <w:color w:val="222222"/>
          <w:lang w:val="en-US" w:eastAsia="en-US"/>
        </w:rPr>
        <w:t>Keywords</w:t>
      </w:r>
      <w:r w:rsidRPr="002B2F10">
        <w:rPr>
          <w:rFonts w:eastAsia="Calibri"/>
          <w:color w:val="222222"/>
          <w:lang w:val="en-US" w:eastAsia="en-US"/>
        </w:rPr>
        <w:t xml:space="preserve">: </w:t>
      </w:r>
      <w:r w:rsidRPr="002B2F10">
        <w:rPr>
          <w:rFonts w:eastAsia="Calibri"/>
          <w:color w:val="000000"/>
          <w:lang w:val="en-US" w:eastAsia="en-US"/>
        </w:rPr>
        <w:t xml:space="preserve">Energy saving and energy efficient </w:t>
      </w:r>
      <w:r>
        <w:rPr>
          <w:rFonts w:eastAsia="Calibri"/>
          <w:color w:val="000000"/>
          <w:lang w:val="en-US" w:eastAsia="en-US"/>
        </w:rPr>
        <w:t>facilities</w:t>
      </w:r>
      <w:r w:rsidRPr="002B2F10">
        <w:rPr>
          <w:rFonts w:eastAsia="Calibri"/>
          <w:color w:val="000000"/>
          <w:lang w:val="en-US" w:eastAsia="en-US"/>
        </w:rPr>
        <w:t xml:space="preserve">, </w:t>
      </w:r>
      <w:r>
        <w:rPr>
          <w:rFonts w:eastAsia="Calibri"/>
          <w:color w:val="000000"/>
          <w:lang w:val="en-US" w:eastAsia="en-US"/>
        </w:rPr>
        <w:t xml:space="preserve">energy </w:t>
      </w:r>
      <w:r w:rsidRPr="002B2F10">
        <w:rPr>
          <w:rFonts w:eastAsia="Calibri"/>
          <w:color w:val="000000"/>
          <w:lang w:val="en-US" w:eastAsia="en-US"/>
        </w:rPr>
        <w:t>service companies, performance co</w:t>
      </w:r>
      <w:r w:rsidRPr="002B2F10">
        <w:rPr>
          <w:rFonts w:eastAsia="Calibri"/>
          <w:color w:val="000000"/>
          <w:lang w:val="en-US" w:eastAsia="en-US"/>
        </w:rPr>
        <w:t>n</w:t>
      </w:r>
      <w:r w:rsidRPr="002B2F10">
        <w:rPr>
          <w:rFonts w:eastAsia="Calibri"/>
          <w:color w:val="000000"/>
          <w:lang w:val="en-US" w:eastAsia="en-US"/>
        </w:rPr>
        <w:t>tracts</w:t>
      </w:r>
    </w:p>
    <w:p w:rsidR="0058737F" w:rsidRPr="0035089E" w:rsidRDefault="0058737F" w:rsidP="0058737F">
      <w:pPr>
        <w:pStyle w:val="aa"/>
        <w:rPr>
          <w:lang w:val="en-US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87" w:type="dxa"/>
          </w:tcPr>
          <w:p w:rsidR="0058737F" w:rsidRPr="007418AD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70" w:type="dxa"/>
          </w:tcPr>
          <w:p w:rsidR="0058737F" w:rsidRPr="007418AD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82" w:type="dxa"/>
          </w:tcPr>
          <w:p w:rsidR="0058737F" w:rsidRPr="00490A3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Pr="008D70C5" w:rsidRDefault="0058737F" w:rsidP="0058737F">
      <w:pPr>
        <w:pStyle w:val="a5"/>
        <w:rPr>
          <w:rFonts w:eastAsiaTheme="minorHAnsi"/>
          <w:sz w:val="16"/>
          <w:szCs w:val="16"/>
          <w:lang w:val="en-US" w:eastAsia="en-US"/>
        </w:rPr>
      </w:pPr>
      <w:r w:rsidRPr="008D70C5">
        <w:rPr>
          <w:rFonts w:eastAsiaTheme="minorHAnsi"/>
          <w:lang w:val="en-US" w:eastAsia="en-US"/>
        </w:rPr>
        <w:t xml:space="preserve">O.A. </w:t>
      </w:r>
      <w:proofErr w:type="spellStart"/>
      <w:r w:rsidRPr="008D70C5">
        <w:rPr>
          <w:rFonts w:eastAsiaTheme="minorHAnsi"/>
          <w:lang w:val="en-US" w:eastAsia="en-US"/>
        </w:rPr>
        <w:t>Sazykina</w:t>
      </w:r>
      <w:proofErr w:type="spellEnd"/>
      <w:r w:rsidRPr="008D70C5">
        <w:rPr>
          <w:rFonts w:eastAsiaTheme="minorHAnsi"/>
          <w:lang w:val="en-US" w:eastAsia="en-US"/>
        </w:rPr>
        <w:t xml:space="preserve">, </w:t>
      </w:r>
      <w:r>
        <w:rPr>
          <w:rFonts w:eastAsiaTheme="minorHAnsi"/>
          <w:lang w:val="en-US" w:eastAsia="en-US"/>
        </w:rPr>
        <w:t xml:space="preserve">D.O. </w:t>
      </w:r>
      <w:proofErr w:type="spellStart"/>
      <w:r>
        <w:rPr>
          <w:rFonts w:eastAsiaTheme="minorHAnsi"/>
          <w:lang w:val="en-US" w:eastAsia="en-US"/>
        </w:rPr>
        <w:t>Alimova</w:t>
      </w:r>
      <w:proofErr w:type="spellEnd"/>
    </w:p>
    <w:p w:rsidR="0058737F" w:rsidRDefault="0058737F" w:rsidP="0058737F">
      <w:pPr>
        <w:pStyle w:val="a6"/>
        <w:rPr>
          <w:rFonts w:eastAsiaTheme="minorHAnsi"/>
          <w:lang w:val="en-US" w:eastAsia="en-US"/>
        </w:rPr>
      </w:pPr>
      <w:r w:rsidRPr="008D70C5">
        <w:rPr>
          <w:rFonts w:eastAsiaTheme="minorHAnsi"/>
          <w:lang w:val="en-US" w:eastAsia="en-US"/>
        </w:rPr>
        <w:t>DEVELOPMENT OF CORPORATE CULTURE</w:t>
      </w:r>
      <w:r w:rsidRPr="00FD6C23">
        <w:rPr>
          <w:rFonts w:eastAsiaTheme="minorHAnsi"/>
          <w:lang w:val="en-US" w:eastAsia="en-US"/>
        </w:rPr>
        <w:br/>
      </w:r>
      <w:r w:rsidRPr="008D70C5">
        <w:rPr>
          <w:rFonts w:eastAsiaTheme="minorHAnsi"/>
          <w:lang w:val="en-US" w:eastAsia="en-US"/>
        </w:rPr>
        <w:t xml:space="preserve">OF A PRODUCTION ENTERPRISE: TYPOLOGY, </w:t>
      </w:r>
      <w:r w:rsidRPr="00FD6C23">
        <w:rPr>
          <w:rFonts w:eastAsiaTheme="minorHAnsi"/>
          <w:lang w:val="en-US" w:eastAsia="en-US"/>
        </w:rPr>
        <w:br/>
      </w:r>
      <w:r w:rsidRPr="008D70C5">
        <w:rPr>
          <w:rFonts w:eastAsiaTheme="minorHAnsi"/>
          <w:lang w:val="en-US" w:eastAsia="en-US"/>
        </w:rPr>
        <w:t xml:space="preserve">MONITORING RESULTS, </w:t>
      </w:r>
      <w:r w:rsidR="00AF4E2B">
        <w:rPr>
          <w:rFonts w:eastAsiaTheme="minorHAnsi"/>
          <w:lang w:val="en-US" w:eastAsia="en-US"/>
        </w:rPr>
        <w:t xml:space="preserve">AND </w:t>
      </w:r>
      <w:r w:rsidRPr="008D70C5">
        <w:rPr>
          <w:rFonts w:eastAsiaTheme="minorHAnsi"/>
          <w:lang w:val="en-US" w:eastAsia="en-US"/>
        </w:rPr>
        <w:t>RECOMMEND</w:t>
      </w:r>
      <w:r w:rsidR="00C37A7F">
        <w:rPr>
          <w:rFonts w:eastAsiaTheme="minorHAnsi"/>
          <w:lang w:val="en-US" w:eastAsia="en-US"/>
        </w:rPr>
        <w:t xml:space="preserve">ED PRACTICE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5206FC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610EDC" w:rsidRDefault="0058737F" w:rsidP="00854211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Default="005206FC" w:rsidP="005206FC">
      <w:pPr>
        <w:pStyle w:val="a7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D</w:t>
      </w:r>
      <w:r w:rsidRPr="008D70C5">
        <w:rPr>
          <w:rFonts w:eastAsiaTheme="minorHAnsi"/>
          <w:lang w:val="en-US" w:eastAsia="en-US"/>
        </w:rPr>
        <w:t>evelopment of corporate culture is a prerequisite for successful operation of any modern manufactu</w:t>
      </w:r>
      <w:r w:rsidRPr="008D70C5">
        <w:rPr>
          <w:rFonts w:eastAsiaTheme="minorHAnsi"/>
          <w:lang w:val="en-US" w:eastAsia="en-US"/>
        </w:rPr>
        <w:t>r</w:t>
      </w:r>
      <w:r w:rsidRPr="008D70C5">
        <w:rPr>
          <w:rFonts w:eastAsiaTheme="minorHAnsi"/>
          <w:lang w:val="en-US" w:eastAsia="en-US"/>
        </w:rPr>
        <w:t xml:space="preserve">ing enterprise. The article presents the results of research </w:t>
      </w:r>
      <w:r>
        <w:rPr>
          <w:rFonts w:eastAsiaTheme="minorHAnsi"/>
          <w:lang w:val="en-US" w:eastAsia="en-US"/>
        </w:rPr>
        <w:t xml:space="preserve">into </w:t>
      </w:r>
      <w:r w:rsidRPr="008D70C5">
        <w:rPr>
          <w:rFonts w:eastAsiaTheme="minorHAnsi"/>
          <w:lang w:val="en-US" w:eastAsia="en-US"/>
        </w:rPr>
        <w:t xml:space="preserve">the corporate culture </w:t>
      </w:r>
      <w:r>
        <w:rPr>
          <w:rFonts w:eastAsiaTheme="minorHAnsi"/>
          <w:lang w:val="en-US" w:eastAsia="en-US"/>
        </w:rPr>
        <w:t>at the C</w:t>
      </w:r>
      <w:r w:rsidRPr="008D70C5">
        <w:rPr>
          <w:rFonts w:eastAsiaTheme="minorHAnsi"/>
          <w:lang w:val="en-US" w:eastAsia="en-US"/>
        </w:rPr>
        <w:t xml:space="preserve">onfectionery </w:t>
      </w:r>
      <w:r>
        <w:rPr>
          <w:rFonts w:eastAsiaTheme="minorHAnsi"/>
          <w:lang w:val="en-US" w:eastAsia="en-US"/>
        </w:rPr>
        <w:t>P</w:t>
      </w:r>
      <w:r w:rsidRPr="008D70C5">
        <w:rPr>
          <w:rFonts w:eastAsiaTheme="minorHAnsi"/>
          <w:lang w:val="en-US" w:eastAsia="en-US"/>
        </w:rPr>
        <w:t xml:space="preserve">roducts </w:t>
      </w:r>
      <w:r>
        <w:rPr>
          <w:rFonts w:eastAsiaTheme="minorHAnsi"/>
          <w:lang w:val="en-US" w:eastAsia="en-US"/>
        </w:rPr>
        <w:t xml:space="preserve">Complex </w:t>
      </w:r>
      <w:proofErr w:type="spellStart"/>
      <w:r w:rsidRPr="008D70C5">
        <w:rPr>
          <w:rFonts w:eastAsiaTheme="minorHAnsi"/>
          <w:lang w:val="en-US" w:eastAsia="en-US"/>
        </w:rPr>
        <w:t>Agyevsky</w:t>
      </w:r>
      <w:proofErr w:type="spellEnd"/>
      <w:r>
        <w:rPr>
          <w:rFonts w:eastAsiaTheme="minorHAnsi"/>
          <w:lang w:val="en-US" w:eastAsia="en-US"/>
        </w:rPr>
        <w:t xml:space="preserve">. In particular, we defined </w:t>
      </w:r>
      <w:r w:rsidRPr="008D70C5">
        <w:rPr>
          <w:rFonts w:eastAsiaTheme="minorHAnsi"/>
          <w:lang w:val="en-US" w:eastAsia="en-US"/>
        </w:rPr>
        <w:t xml:space="preserve">the type of </w:t>
      </w:r>
      <w:r>
        <w:rPr>
          <w:rFonts w:eastAsiaTheme="minorHAnsi"/>
          <w:lang w:val="en-US" w:eastAsia="en-US"/>
        </w:rPr>
        <w:t xml:space="preserve">the </w:t>
      </w:r>
      <w:r w:rsidRPr="008D70C5">
        <w:rPr>
          <w:rFonts w:eastAsiaTheme="minorHAnsi"/>
          <w:lang w:val="en-US" w:eastAsia="en-US"/>
        </w:rPr>
        <w:t xml:space="preserve">corporate culture, </w:t>
      </w:r>
      <w:r>
        <w:rPr>
          <w:rFonts w:eastAsiaTheme="minorHAnsi"/>
          <w:lang w:val="en-US" w:eastAsia="en-US"/>
        </w:rPr>
        <w:t xml:space="preserve">estimated </w:t>
      </w:r>
      <w:r w:rsidRPr="008D70C5">
        <w:rPr>
          <w:rFonts w:eastAsiaTheme="minorHAnsi"/>
          <w:lang w:val="en-US" w:eastAsia="en-US"/>
        </w:rPr>
        <w:t>the exis</w:t>
      </w:r>
      <w:r w:rsidRPr="008D70C5">
        <w:rPr>
          <w:rFonts w:eastAsiaTheme="minorHAnsi"/>
          <w:lang w:val="en-US" w:eastAsia="en-US"/>
        </w:rPr>
        <w:t>t</w:t>
      </w:r>
      <w:r w:rsidRPr="008D70C5">
        <w:rPr>
          <w:rFonts w:eastAsiaTheme="minorHAnsi"/>
          <w:lang w:val="en-US" w:eastAsia="en-US"/>
        </w:rPr>
        <w:t>ing corporate culture of the enterprise</w:t>
      </w:r>
      <w:r>
        <w:rPr>
          <w:rFonts w:eastAsiaTheme="minorHAnsi"/>
          <w:lang w:val="en-US" w:eastAsia="en-US"/>
        </w:rPr>
        <w:t xml:space="preserve">, </w:t>
      </w:r>
      <w:proofErr w:type="gramStart"/>
      <w:r>
        <w:rPr>
          <w:rFonts w:eastAsiaTheme="minorHAnsi"/>
          <w:lang w:val="en-US" w:eastAsia="en-US"/>
        </w:rPr>
        <w:t>described</w:t>
      </w:r>
      <w:proofErr w:type="gramEnd"/>
      <w:r>
        <w:rPr>
          <w:rFonts w:eastAsiaTheme="minorHAnsi"/>
          <w:lang w:val="en-US" w:eastAsia="en-US"/>
        </w:rPr>
        <w:t xml:space="preserve"> </w:t>
      </w:r>
      <w:r w:rsidRPr="008D70C5">
        <w:rPr>
          <w:rFonts w:eastAsiaTheme="minorHAnsi"/>
          <w:lang w:val="en-US" w:eastAsia="en-US"/>
        </w:rPr>
        <w:t xml:space="preserve">the image of the corporate culture desired by </w:t>
      </w:r>
      <w:r>
        <w:rPr>
          <w:rFonts w:eastAsiaTheme="minorHAnsi"/>
          <w:lang w:val="en-US" w:eastAsia="en-US"/>
        </w:rPr>
        <w:t xml:space="preserve">the </w:t>
      </w:r>
      <w:r w:rsidRPr="008D70C5">
        <w:rPr>
          <w:rFonts w:eastAsiaTheme="minorHAnsi"/>
          <w:lang w:val="en-US" w:eastAsia="en-US"/>
        </w:rPr>
        <w:t xml:space="preserve">employees </w:t>
      </w:r>
      <w:r>
        <w:rPr>
          <w:rFonts w:eastAsiaTheme="minorHAnsi"/>
          <w:lang w:val="en-US" w:eastAsia="en-US"/>
        </w:rPr>
        <w:t xml:space="preserve">of the company, and suggested </w:t>
      </w:r>
      <w:r w:rsidRPr="008D70C5">
        <w:rPr>
          <w:rFonts w:eastAsiaTheme="minorHAnsi"/>
          <w:lang w:val="en-US" w:eastAsia="en-US"/>
        </w:rPr>
        <w:t xml:space="preserve">directions and measures for </w:t>
      </w:r>
      <w:r>
        <w:rPr>
          <w:rFonts w:eastAsiaTheme="minorHAnsi"/>
          <w:lang w:val="en-US" w:eastAsia="en-US"/>
        </w:rPr>
        <w:t xml:space="preserve">further </w:t>
      </w:r>
      <w:r w:rsidRPr="008D70C5">
        <w:rPr>
          <w:rFonts w:eastAsiaTheme="minorHAnsi"/>
          <w:lang w:val="en-US" w:eastAsia="en-US"/>
        </w:rPr>
        <w:t>development of the corporate culture</w:t>
      </w:r>
      <w:r w:rsidRPr="008D0AB0">
        <w:rPr>
          <w:rFonts w:eastAsiaTheme="minorHAnsi"/>
          <w:lang w:val="en-US" w:eastAsia="en-US"/>
        </w:rPr>
        <w:t>.</w:t>
      </w:r>
    </w:p>
    <w:p w:rsidR="005206FC" w:rsidRDefault="005206FC" w:rsidP="005206FC">
      <w:pPr>
        <w:pStyle w:val="a7"/>
        <w:rPr>
          <w:rFonts w:eastAsiaTheme="minorHAnsi"/>
          <w:lang w:val="en-US" w:eastAsia="en-US"/>
        </w:rPr>
      </w:pPr>
      <w:r w:rsidRPr="008D70C5">
        <w:rPr>
          <w:rFonts w:eastAsiaTheme="minorHAnsi"/>
          <w:i/>
          <w:lang w:val="en-US" w:eastAsia="en-US"/>
        </w:rPr>
        <w:t>Keywords</w:t>
      </w:r>
      <w:r w:rsidRPr="008D70C5">
        <w:rPr>
          <w:rFonts w:eastAsiaTheme="minorHAnsi"/>
          <w:lang w:val="en-US" w:eastAsia="en-US"/>
        </w:rPr>
        <w:t>: corporate culture, corporate ethics, personnel management, corporate culture structure, d</w:t>
      </w:r>
      <w:r w:rsidRPr="008D70C5">
        <w:rPr>
          <w:rFonts w:eastAsiaTheme="minorHAnsi"/>
          <w:lang w:val="en-US" w:eastAsia="en-US"/>
        </w:rPr>
        <w:t>i</w:t>
      </w:r>
      <w:r w:rsidRPr="008D70C5">
        <w:rPr>
          <w:rFonts w:eastAsiaTheme="minorHAnsi"/>
          <w:lang w:val="en-US" w:eastAsia="en-US"/>
        </w:rPr>
        <w:t>agno</w:t>
      </w:r>
      <w:r>
        <w:rPr>
          <w:rFonts w:eastAsiaTheme="minorHAnsi"/>
          <w:lang w:val="en-US" w:eastAsia="en-US"/>
        </w:rPr>
        <w:t>stics, manufacturing enterprise</w:t>
      </w:r>
    </w:p>
    <w:p w:rsidR="0058737F" w:rsidRPr="00066A3F" w:rsidRDefault="0058737F" w:rsidP="0058737F">
      <w:pPr>
        <w:pStyle w:val="aa"/>
        <w:rPr>
          <w:lang w:val="en-US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36" w:type="dxa"/>
          </w:tcPr>
          <w:p w:rsidR="0058737F" w:rsidRPr="00FE2844" w:rsidRDefault="0058737F" w:rsidP="00854211">
            <w:pPr>
              <w:pStyle w:val="a9"/>
              <w:rPr>
                <w:lang w:val="de-DE"/>
              </w:rPr>
            </w:pPr>
          </w:p>
        </w:tc>
        <w:tc>
          <w:tcPr>
            <w:tcW w:w="465" w:type="dxa"/>
          </w:tcPr>
          <w:p w:rsidR="0058737F" w:rsidRPr="00FE2844" w:rsidRDefault="0058737F" w:rsidP="00854211">
            <w:pPr>
              <w:pStyle w:val="a9"/>
              <w:rPr>
                <w:lang w:val="de-DE"/>
              </w:rPr>
            </w:pPr>
          </w:p>
        </w:tc>
        <w:tc>
          <w:tcPr>
            <w:tcW w:w="4531" w:type="dxa"/>
          </w:tcPr>
          <w:p w:rsidR="0058737F" w:rsidRPr="00FE2844" w:rsidRDefault="0058737F" w:rsidP="00854211">
            <w:pPr>
              <w:pStyle w:val="a9"/>
              <w:rPr>
                <w:lang w:val="de-DE"/>
              </w:rPr>
            </w:pPr>
          </w:p>
        </w:tc>
      </w:tr>
    </w:tbl>
    <w:p w:rsidR="0058737F" w:rsidRPr="005206FC" w:rsidRDefault="0058737F" w:rsidP="0058737F">
      <w:pPr>
        <w:pStyle w:val="a5"/>
        <w:rPr>
          <w:sz w:val="16"/>
          <w:szCs w:val="16"/>
          <w:lang w:val="en-US"/>
        </w:rPr>
      </w:pPr>
      <w:r>
        <w:rPr>
          <w:lang w:val="en-US"/>
        </w:rPr>
        <w:t>M</w:t>
      </w:r>
      <w:r w:rsidRPr="005206FC">
        <w:rPr>
          <w:lang w:val="en-US"/>
        </w:rPr>
        <w:t>.</w:t>
      </w:r>
      <w:r>
        <w:rPr>
          <w:lang w:val="en-US"/>
        </w:rPr>
        <w:t>V</w:t>
      </w:r>
      <w:r w:rsidRPr="005206FC">
        <w:rPr>
          <w:lang w:val="en-US"/>
        </w:rPr>
        <w:t xml:space="preserve">. </w:t>
      </w:r>
      <w:proofErr w:type="spellStart"/>
      <w:r w:rsidRPr="0075060D">
        <w:rPr>
          <w:lang w:val="en-US"/>
        </w:rPr>
        <w:t>Skorobogatov</w:t>
      </w:r>
      <w:proofErr w:type="spellEnd"/>
      <w:r w:rsidRPr="005206FC">
        <w:rPr>
          <w:lang w:val="en-US"/>
        </w:rPr>
        <w:t xml:space="preserve">, </w:t>
      </w:r>
      <w:r>
        <w:rPr>
          <w:lang w:val="en-US"/>
        </w:rPr>
        <w:t>N</w:t>
      </w:r>
      <w:r w:rsidRPr="005206FC">
        <w:rPr>
          <w:lang w:val="en-US"/>
        </w:rPr>
        <w:t>.</w:t>
      </w:r>
      <w:r>
        <w:rPr>
          <w:lang w:val="en-US"/>
        </w:rPr>
        <w:t>V</w:t>
      </w:r>
      <w:r w:rsidRPr="005206FC">
        <w:rPr>
          <w:lang w:val="en-US"/>
        </w:rPr>
        <w:t xml:space="preserve">. </w:t>
      </w:r>
      <w:proofErr w:type="spellStart"/>
      <w:r>
        <w:rPr>
          <w:lang w:val="en-US"/>
        </w:rPr>
        <w:t>Latyshev</w:t>
      </w:r>
      <w:proofErr w:type="spellEnd"/>
      <w:r w:rsidRPr="005206FC">
        <w:rPr>
          <w:lang w:val="en-US"/>
        </w:rPr>
        <w:t xml:space="preserve"> </w:t>
      </w:r>
    </w:p>
    <w:p w:rsidR="0058737F" w:rsidRDefault="0058737F" w:rsidP="0058737F">
      <w:pPr>
        <w:pStyle w:val="a6"/>
        <w:rPr>
          <w:lang w:val="en-US"/>
        </w:rPr>
      </w:pPr>
      <w:r w:rsidRPr="004626AB">
        <w:rPr>
          <w:lang w:val="en-US"/>
        </w:rPr>
        <w:t>THE ROLE OF CREATIVE INDUSTRIES IN INNOVATION PROCESSES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  <w:spacing w:val="-4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5F3138" w:rsidRDefault="0058737F" w:rsidP="00854211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Pr="00561646" w:rsidRDefault="005206FC" w:rsidP="005206FC">
      <w:pPr>
        <w:pStyle w:val="a7"/>
        <w:rPr>
          <w:spacing w:val="-2"/>
          <w:lang w:val="en-US"/>
        </w:rPr>
      </w:pPr>
      <w:r>
        <w:rPr>
          <w:color w:val="222222"/>
          <w:spacing w:val="-2"/>
          <w:lang w:val="en-US"/>
        </w:rPr>
        <w:t>The article describes the n</w:t>
      </w:r>
      <w:r w:rsidRPr="000306EF">
        <w:rPr>
          <w:color w:val="222222"/>
          <w:spacing w:val="-2"/>
          <w:lang w:val="en-US"/>
        </w:rPr>
        <w:t xml:space="preserve">ew </w:t>
      </w:r>
      <w:r>
        <w:rPr>
          <w:color w:val="222222"/>
          <w:spacing w:val="-2"/>
          <w:lang w:val="en-US"/>
        </w:rPr>
        <w:t xml:space="preserve">measures required for </w:t>
      </w:r>
      <w:r w:rsidRPr="000306EF">
        <w:rPr>
          <w:color w:val="222222"/>
          <w:spacing w:val="-2"/>
          <w:lang w:val="en-US"/>
        </w:rPr>
        <w:t>success</w:t>
      </w:r>
      <w:r>
        <w:rPr>
          <w:color w:val="222222"/>
          <w:spacing w:val="-2"/>
          <w:lang w:val="en-US"/>
        </w:rPr>
        <w:t xml:space="preserve">ful performance </w:t>
      </w:r>
      <w:r w:rsidRPr="000306EF">
        <w:rPr>
          <w:color w:val="222222"/>
          <w:spacing w:val="-2"/>
          <w:lang w:val="en-US"/>
        </w:rPr>
        <w:t>of the Russian economy.</w:t>
      </w:r>
      <w:r>
        <w:rPr>
          <w:color w:val="222222"/>
          <w:spacing w:val="-2"/>
          <w:lang w:val="en-US"/>
        </w:rPr>
        <w:t xml:space="preserve"> </w:t>
      </w:r>
      <w:r w:rsidRPr="00561646">
        <w:rPr>
          <w:spacing w:val="-2"/>
          <w:lang w:val="en-US"/>
        </w:rPr>
        <w:t xml:space="preserve">The main resource </w:t>
      </w:r>
      <w:r>
        <w:rPr>
          <w:spacing w:val="-2"/>
          <w:lang w:val="en-US"/>
        </w:rPr>
        <w:t xml:space="preserve">for </w:t>
      </w:r>
      <w:r w:rsidRPr="00561646">
        <w:rPr>
          <w:spacing w:val="-2"/>
          <w:lang w:val="en-US"/>
        </w:rPr>
        <w:t xml:space="preserve">economic development is information, </w:t>
      </w:r>
      <w:r>
        <w:rPr>
          <w:spacing w:val="-2"/>
          <w:lang w:val="en-US"/>
        </w:rPr>
        <w:t xml:space="preserve">whereas </w:t>
      </w:r>
      <w:r w:rsidRPr="00561646">
        <w:rPr>
          <w:spacing w:val="-2"/>
          <w:lang w:val="en-US"/>
        </w:rPr>
        <w:t xml:space="preserve">knowledge acts as the main </w:t>
      </w:r>
      <w:r>
        <w:rPr>
          <w:spacing w:val="-2"/>
          <w:lang w:val="en-US"/>
        </w:rPr>
        <w:t xml:space="preserve">tool for </w:t>
      </w:r>
      <w:r w:rsidRPr="00561646">
        <w:rPr>
          <w:spacing w:val="-2"/>
          <w:lang w:val="en-US"/>
        </w:rPr>
        <w:t>r</w:t>
      </w:r>
      <w:r w:rsidRPr="00561646">
        <w:rPr>
          <w:spacing w:val="-2"/>
          <w:lang w:val="en-US"/>
        </w:rPr>
        <w:t>e</w:t>
      </w:r>
      <w:r w:rsidRPr="00561646">
        <w:rPr>
          <w:spacing w:val="-2"/>
          <w:lang w:val="en-US"/>
        </w:rPr>
        <w:t>form</w:t>
      </w:r>
      <w:r>
        <w:rPr>
          <w:spacing w:val="-2"/>
          <w:lang w:val="en-US"/>
        </w:rPr>
        <w:t>s</w:t>
      </w:r>
      <w:r w:rsidRPr="00561646">
        <w:rPr>
          <w:spacing w:val="-2"/>
          <w:lang w:val="en-US"/>
        </w:rPr>
        <w:t>. The main fea</w:t>
      </w:r>
      <w:r>
        <w:rPr>
          <w:spacing w:val="-2"/>
          <w:lang w:val="en-US"/>
        </w:rPr>
        <w:t xml:space="preserve">ture of </w:t>
      </w:r>
      <w:r w:rsidRPr="00561646">
        <w:rPr>
          <w:spacing w:val="-2"/>
          <w:lang w:val="en-US"/>
        </w:rPr>
        <w:t>mo</w:t>
      </w:r>
      <w:r w:rsidRPr="00561646">
        <w:rPr>
          <w:spacing w:val="-2"/>
          <w:lang w:val="en-US"/>
        </w:rPr>
        <w:t>d</w:t>
      </w:r>
      <w:r w:rsidRPr="00561646">
        <w:rPr>
          <w:spacing w:val="-2"/>
          <w:lang w:val="en-US"/>
        </w:rPr>
        <w:t xml:space="preserve">ern economy is creativity, and the result </w:t>
      </w:r>
      <w:r>
        <w:rPr>
          <w:spacing w:val="-2"/>
          <w:lang w:val="en-US"/>
        </w:rPr>
        <w:t xml:space="preserve">of creativity </w:t>
      </w:r>
      <w:r w:rsidRPr="00561646">
        <w:rPr>
          <w:spacing w:val="-2"/>
          <w:lang w:val="en-US"/>
        </w:rPr>
        <w:t xml:space="preserve">is an innovative product. </w:t>
      </w:r>
      <w:r>
        <w:rPr>
          <w:spacing w:val="-2"/>
          <w:lang w:val="en-US"/>
        </w:rPr>
        <w:t>T</w:t>
      </w:r>
      <w:r w:rsidRPr="00561646">
        <w:rPr>
          <w:spacing w:val="-2"/>
          <w:lang w:val="en-US"/>
        </w:rPr>
        <w:t>he article analys</w:t>
      </w:r>
      <w:r>
        <w:rPr>
          <w:spacing w:val="-2"/>
          <w:lang w:val="en-US"/>
        </w:rPr>
        <w:t xml:space="preserve">es </w:t>
      </w:r>
      <w:r w:rsidRPr="00561646">
        <w:rPr>
          <w:spacing w:val="-2"/>
          <w:lang w:val="en-US"/>
        </w:rPr>
        <w:t>the role of creative industries in innova</w:t>
      </w:r>
      <w:r>
        <w:rPr>
          <w:spacing w:val="-2"/>
          <w:lang w:val="en-US"/>
        </w:rPr>
        <w:t xml:space="preserve">tion processes </w:t>
      </w:r>
      <w:r w:rsidRPr="00561646">
        <w:rPr>
          <w:spacing w:val="-2"/>
          <w:lang w:val="en-US"/>
        </w:rPr>
        <w:t>which allow</w:t>
      </w:r>
      <w:r>
        <w:rPr>
          <w:spacing w:val="-2"/>
          <w:lang w:val="en-US"/>
        </w:rPr>
        <w:t xml:space="preserve">s us </w:t>
      </w:r>
      <w:r w:rsidRPr="00561646">
        <w:rPr>
          <w:spacing w:val="-2"/>
          <w:lang w:val="en-US"/>
        </w:rPr>
        <w:t xml:space="preserve">to determine the extent of </w:t>
      </w:r>
      <w:r>
        <w:rPr>
          <w:spacing w:val="-2"/>
          <w:lang w:val="en-US"/>
        </w:rPr>
        <w:t xml:space="preserve">their </w:t>
      </w:r>
      <w:r w:rsidRPr="00561646">
        <w:rPr>
          <w:spacing w:val="-2"/>
          <w:lang w:val="en-US"/>
        </w:rPr>
        <w:t>i</w:t>
      </w:r>
      <w:r w:rsidRPr="00561646">
        <w:rPr>
          <w:spacing w:val="-2"/>
          <w:lang w:val="en-US"/>
        </w:rPr>
        <w:t>n</w:t>
      </w:r>
      <w:r w:rsidRPr="00561646">
        <w:rPr>
          <w:spacing w:val="-2"/>
          <w:lang w:val="en-US"/>
        </w:rPr>
        <w:t>fluence on economic and social development of modern society.</w:t>
      </w:r>
    </w:p>
    <w:p w:rsidR="005206FC" w:rsidRDefault="005206FC" w:rsidP="005206FC">
      <w:pPr>
        <w:pStyle w:val="a7"/>
        <w:rPr>
          <w:lang w:val="en-US"/>
        </w:rPr>
      </w:pPr>
      <w:r w:rsidRPr="00533F95">
        <w:rPr>
          <w:i/>
          <w:lang w:val="en-US"/>
        </w:rPr>
        <w:t>Keywords:</w:t>
      </w:r>
      <w:r w:rsidRPr="00B40604">
        <w:rPr>
          <w:lang w:val="en-US"/>
        </w:rPr>
        <w:t xml:space="preserve"> creative industries, innovation, process, role, development</w:t>
      </w:r>
    </w:p>
    <w:p w:rsidR="0058737F" w:rsidRPr="0046428C" w:rsidRDefault="0058737F" w:rsidP="0058737F">
      <w:pPr>
        <w:pStyle w:val="aa"/>
        <w:rPr>
          <w:sz w:val="16"/>
          <w:szCs w:val="16"/>
          <w:lang w:val="en-US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36" w:type="dxa"/>
          </w:tcPr>
          <w:p w:rsidR="0058737F" w:rsidRPr="005F3138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65" w:type="dxa"/>
          </w:tcPr>
          <w:p w:rsidR="0058737F" w:rsidRPr="005F3138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31" w:type="dxa"/>
          </w:tcPr>
          <w:p w:rsidR="0058737F" w:rsidRPr="00FE2844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Default="0058737F">
      <w:pPr>
        <w:rPr>
          <w:lang w:val="de-DE"/>
        </w:rPr>
      </w:pPr>
      <w:r>
        <w:rPr>
          <w:lang w:val="de-DE"/>
        </w:rPr>
        <w:br w:type="page"/>
      </w:r>
    </w:p>
    <w:p w:rsidR="0058737F" w:rsidRPr="005B6237" w:rsidRDefault="0058737F" w:rsidP="0058737F">
      <w:pPr>
        <w:pStyle w:val="a5"/>
        <w:rPr>
          <w:rFonts w:cstheme="minorHAnsi"/>
          <w:sz w:val="16"/>
          <w:szCs w:val="16"/>
          <w:lang w:val="en-US"/>
        </w:rPr>
      </w:pPr>
      <w:r w:rsidRPr="005B6237">
        <w:rPr>
          <w:lang w:val="en-US"/>
        </w:rPr>
        <w:lastRenderedPageBreak/>
        <w:t>E</w:t>
      </w:r>
      <w:r w:rsidRPr="005B6237">
        <w:rPr>
          <w:rFonts w:cstheme="minorHAnsi"/>
          <w:lang w:val="en-US"/>
        </w:rPr>
        <w:t>.</w:t>
      </w:r>
      <w:r w:rsidRPr="005B6237">
        <w:rPr>
          <w:iCs/>
          <w:lang w:val="en-US"/>
        </w:rPr>
        <w:t>A</w:t>
      </w:r>
      <w:r w:rsidRPr="005B6237">
        <w:rPr>
          <w:rFonts w:cstheme="minorHAnsi"/>
          <w:iCs/>
          <w:lang w:val="en-US"/>
        </w:rPr>
        <w:t>.</w:t>
      </w:r>
      <w:r w:rsidRPr="005B6237">
        <w:rPr>
          <w:rFonts w:cstheme="minorHAnsi"/>
          <w:lang w:val="en-US"/>
        </w:rPr>
        <w:t xml:space="preserve"> </w:t>
      </w:r>
      <w:proofErr w:type="spellStart"/>
      <w:r w:rsidRPr="005B6237">
        <w:rPr>
          <w:lang w:val="en-US"/>
        </w:rPr>
        <w:t>Sysoeva</w:t>
      </w:r>
      <w:proofErr w:type="spellEnd"/>
    </w:p>
    <w:p w:rsidR="0058737F" w:rsidRPr="00CF00F7" w:rsidRDefault="0058737F" w:rsidP="0058737F">
      <w:pPr>
        <w:pStyle w:val="a6"/>
        <w:rPr>
          <w:lang w:val="en-US"/>
        </w:rPr>
      </w:pPr>
      <w:r w:rsidRPr="00CF00F7">
        <w:rPr>
          <w:lang w:val="en-US"/>
        </w:rPr>
        <w:t xml:space="preserve">STATISTICAL METHODS WITH ACCELERATED ESTIMATION </w:t>
      </w:r>
      <w:r w:rsidRPr="001323FD">
        <w:rPr>
          <w:lang w:val="en-US"/>
        </w:rPr>
        <w:br/>
      </w:r>
      <w:r w:rsidRPr="00CF00F7">
        <w:rPr>
          <w:lang w:val="en-US"/>
        </w:rPr>
        <w:t>OF INDICES OF CONSUMER QUALITY OF LIGHTING PRODUCTS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5206FC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5F3138" w:rsidRDefault="0058737F" w:rsidP="005206FC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Default="005206FC" w:rsidP="005206FC">
      <w:pPr>
        <w:pStyle w:val="a7"/>
        <w:rPr>
          <w:iCs/>
          <w:lang w:val="en-US"/>
        </w:rPr>
      </w:pPr>
      <w:r w:rsidRPr="005B6237">
        <w:rPr>
          <w:lang w:val="en-US"/>
        </w:rPr>
        <w:t xml:space="preserve">The special fast test methods worked out on the basis of the international and inner experience are </w:t>
      </w:r>
      <w:proofErr w:type="spellStart"/>
      <w:r w:rsidRPr="005B6237">
        <w:rPr>
          <w:lang w:val="en-US"/>
        </w:rPr>
        <w:t>an</w:t>
      </w:r>
      <w:r w:rsidRPr="005B6237">
        <w:rPr>
          <w:lang w:val="en-US"/>
        </w:rPr>
        <w:t>a</w:t>
      </w:r>
      <w:r w:rsidRPr="005B6237">
        <w:rPr>
          <w:lang w:val="en-US"/>
        </w:rPr>
        <w:t>lysed</w:t>
      </w:r>
      <w:proofErr w:type="spellEnd"/>
      <w:r w:rsidRPr="005B6237">
        <w:rPr>
          <w:lang w:val="en-US"/>
        </w:rPr>
        <w:t xml:space="preserve">. These methods let us assess the consumers’ characteristics of different light sources in a fast way. </w:t>
      </w:r>
      <w:r w:rsidRPr="005B6237">
        <w:rPr>
          <w:iCs/>
          <w:lang w:val="en-US"/>
        </w:rPr>
        <w:t>A</w:t>
      </w:r>
      <w:r w:rsidRPr="005B6237">
        <w:rPr>
          <w:iCs/>
          <w:lang w:val="en-US"/>
        </w:rPr>
        <w:t>p</w:t>
      </w:r>
      <w:r w:rsidRPr="005B6237">
        <w:rPr>
          <w:iCs/>
          <w:lang w:val="en-US"/>
        </w:rPr>
        <w:t xml:space="preserve">plying the methods mentioned above will enable to assess products quality before </w:t>
      </w:r>
      <w:r>
        <w:rPr>
          <w:iCs/>
          <w:lang w:val="en-US"/>
        </w:rPr>
        <w:t xml:space="preserve">the </w:t>
      </w:r>
      <w:r w:rsidRPr="005B6237">
        <w:rPr>
          <w:iCs/>
          <w:lang w:val="en-US"/>
        </w:rPr>
        <w:t>tests final stage. It will also prevent selling low – quality and dangerous products on our market. Another advantage is energy shor</w:t>
      </w:r>
      <w:r w:rsidRPr="005B6237">
        <w:rPr>
          <w:iCs/>
          <w:lang w:val="en-US"/>
        </w:rPr>
        <w:t>t</w:t>
      </w:r>
      <w:r w:rsidRPr="005B6237">
        <w:rPr>
          <w:iCs/>
          <w:lang w:val="en-US"/>
        </w:rPr>
        <w:t>age expenditure used for tests. The la</w:t>
      </w:r>
      <w:r>
        <w:rPr>
          <w:iCs/>
          <w:lang w:val="en-US"/>
        </w:rPr>
        <w:t xml:space="preserve">tter </w:t>
      </w:r>
      <w:r w:rsidRPr="005B6237">
        <w:rPr>
          <w:iCs/>
          <w:lang w:val="en-US"/>
        </w:rPr>
        <w:t xml:space="preserve">leads to </w:t>
      </w:r>
      <w:r>
        <w:rPr>
          <w:iCs/>
          <w:lang w:val="en-US"/>
        </w:rPr>
        <w:t xml:space="preserve">reduction of </w:t>
      </w:r>
      <w:r w:rsidRPr="005B6237">
        <w:rPr>
          <w:iCs/>
          <w:lang w:val="en-US"/>
        </w:rPr>
        <w:t>har</w:t>
      </w:r>
      <w:r w:rsidRPr="005B6237">
        <w:rPr>
          <w:iCs/>
          <w:lang w:val="en-US"/>
        </w:rPr>
        <w:t>m</w:t>
      </w:r>
      <w:r w:rsidRPr="005B6237">
        <w:rPr>
          <w:iCs/>
          <w:lang w:val="en-US"/>
        </w:rPr>
        <w:t>ful</w:t>
      </w:r>
      <w:r w:rsidRPr="005B6237">
        <w:rPr>
          <w:bCs/>
          <w:lang w:val="en-US"/>
        </w:rPr>
        <w:t xml:space="preserve"> substances</w:t>
      </w:r>
      <w:r w:rsidRPr="005B6237">
        <w:rPr>
          <w:b/>
          <w:bCs/>
          <w:lang w:val="en-US"/>
        </w:rPr>
        <w:t xml:space="preserve"> </w:t>
      </w:r>
      <w:r w:rsidRPr="005B6237">
        <w:rPr>
          <w:iCs/>
          <w:lang w:val="en-US"/>
        </w:rPr>
        <w:t>emission.</w:t>
      </w:r>
    </w:p>
    <w:p w:rsidR="005206FC" w:rsidRPr="005B6237" w:rsidRDefault="005206FC" w:rsidP="005206FC">
      <w:pPr>
        <w:pStyle w:val="a7"/>
        <w:rPr>
          <w:lang w:val="en-US"/>
        </w:rPr>
      </w:pPr>
      <w:r w:rsidRPr="005B6237">
        <w:rPr>
          <w:i/>
          <w:iCs/>
          <w:lang w:val="en-US"/>
        </w:rPr>
        <w:t>Keywords:</w:t>
      </w:r>
      <w:r w:rsidRPr="005B6237">
        <w:rPr>
          <w:iCs/>
          <w:lang w:val="en-US"/>
        </w:rPr>
        <w:t xml:space="preserve"> energy preservation, energy saving, light-sources, fast test methods, consumer quality lamps parameters, filament lamp, luminous tube lamp, high-pressure gas discharge lamp, high pressure s</w:t>
      </w:r>
      <w:r w:rsidRPr="005B6237">
        <w:rPr>
          <w:iCs/>
          <w:lang w:val="en-US"/>
        </w:rPr>
        <w:t>o</w:t>
      </w:r>
      <w:r w:rsidRPr="005B6237">
        <w:rPr>
          <w:iCs/>
          <w:lang w:val="en-US"/>
        </w:rPr>
        <w:t xml:space="preserve">dium </w:t>
      </w:r>
      <w:r>
        <w:rPr>
          <w:iCs/>
          <w:lang w:val="en-US"/>
        </w:rPr>
        <w:t>lamp, light-emitting-diode lamp</w:t>
      </w:r>
    </w:p>
    <w:p w:rsidR="0058737F" w:rsidRPr="005F3138" w:rsidRDefault="0058737F" w:rsidP="0058737F">
      <w:pPr>
        <w:pStyle w:val="aa"/>
        <w:rPr>
          <w:rFonts w:eastAsia="Times New Roman"/>
          <w:lang w:val="en-US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87" w:type="dxa"/>
          </w:tcPr>
          <w:p w:rsidR="0058737F" w:rsidRPr="00E4079A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70" w:type="dxa"/>
          </w:tcPr>
          <w:p w:rsidR="0058737F" w:rsidRPr="00E4079A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82" w:type="dxa"/>
          </w:tcPr>
          <w:p w:rsidR="0058737F" w:rsidRPr="00723DF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Pr="000D5AFC" w:rsidRDefault="0058737F" w:rsidP="0058737F">
      <w:pPr>
        <w:pStyle w:val="a5"/>
        <w:rPr>
          <w:sz w:val="16"/>
          <w:szCs w:val="16"/>
          <w:lang w:val="en-US"/>
        </w:rPr>
      </w:pPr>
      <w:r w:rsidRPr="000D5AFC">
        <w:rPr>
          <w:lang w:val="en-US"/>
        </w:rPr>
        <w:t xml:space="preserve">M.A. </w:t>
      </w:r>
      <w:proofErr w:type="spellStart"/>
      <w:r w:rsidRPr="000D5AFC">
        <w:rPr>
          <w:lang w:val="en-US"/>
        </w:rPr>
        <w:t>Fokin</w:t>
      </w:r>
      <w:proofErr w:type="spellEnd"/>
    </w:p>
    <w:p w:rsidR="0058737F" w:rsidRDefault="0058737F" w:rsidP="0058737F">
      <w:pPr>
        <w:pStyle w:val="a6"/>
        <w:rPr>
          <w:lang w:val="en-US"/>
        </w:rPr>
      </w:pPr>
      <w:r w:rsidRPr="000D5AFC">
        <w:rPr>
          <w:lang w:val="en-US"/>
        </w:rPr>
        <w:t xml:space="preserve">Current state of Russian economic system </w:t>
      </w:r>
      <w:r w:rsidRPr="00790999">
        <w:rPr>
          <w:lang w:val="en-US"/>
        </w:rPr>
        <w:br/>
      </w:r>
      <w:r w:rsidRPr="000D5AFC">
        <w:rPr>
          <w:lang w:val="en-US"/>
        </w:rPr>
        <w:t>and tendencies towards its ongoing development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5206FC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406FED" w:rsidRPr="005F3138" w:rsidRDefault="00406FED" w:rsidP="005206FC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Pr="00A82EB1" w:rsidRDefault="005206FC" w:rsidP="005206FC">
      <w:pPr>
        <w:pStyle w:val="a7"/>
        <w:rPr>
          <w:shd w:val="clear" w:color="auto" w:fill="FFFFFF"/>
          <w:lang w:val="en-US"/>
        </w:rPr>
      </w:pPr>
      <w:r w:rsidRPr="000306EF">
        <w:rPr>
          <w:color w:val="222222"/>
          <w:lang w:val="en-US"/>
        </w:rPr>
        <w:t xml:space="preserve">An analysis of the current situation in the Russian economy was </w:t>
      </w:r>
      <w:r>
        <w:rPr>
          <w:color w:val="222222"/>
          <w:lang w:val="en-US"/>
        </w:rPr>
        <w:t>conducted</w:t>
      </w:r>
      <w:r w:rsidRPr="000306EF">
        <w:rPr>
          <w:color w:val="222222"/>
          <w:lang w:val="en-US"/>
        </w:rPr>
        <w:t>, which made it possible to identify the main problems hindering its economic growth.</w:t>
      </w:r>
      <w:r>
        <w:rPr>
          <w:color w:val="222222"/>
          <w:lang w:val="en-US"/>
        </w:rPr>
        <w:t xml:space="preserve"> </w:t>
      </w:r>
      <w:r w:rsidRPr="00A82EB1">
        <w:rPr>
          <w:shd w:val="clear" w:color="auto" w:fill="FFFFFF"/>
          <w:lang w:val="en-US"/>
        </w:rPr>
        <w:t xml:space="preserve">The measures to improve social and economic stability are proposed, as well as the mechanisms aimed </w:t>
      </w:r>
      <w:r>
        <w:rPr>
          <w:shd w:val="clear" w:color="auto" w:fill="FFFFFF"/>
          <w:lang w:val="en-US"/>
        </w:rPr>
        <w:t xml:space="preserve">for the </w:t>
      </w:r>
      <w:r w:rsidRPr="00A82EB1">
        <w:rPr>
          <w:shd w:val="clear" w:color="auto" w:fill="FFFFFF"/>
          <w:lang w:val="en-US"/>
        </w:rPr>
        <w:t>development of the Russian economic sy</w:t>
      </w:r>
      <w:r w:rsidRPr="00A82EB1">
        <w:rPr>
          <w:shd w:val="clear" w:color="auto" w:fill="FFFFFF"/>
          <w:lang w:val="en-US"/>
        </w:rPr>
        <w:t>s</w:t>
      </w:r>
      <w:r w:rsidRPr="00A82EB1">
        <w:rPr>
          <w:shd w:val="clear" w:color="auto" w:fill="FFFFFF"/>
          <w:lang w:val="en-US"/>
        </w:rPr>
        <w:t>tem.</w:t>
      </w:r>
    </w:p>
    <w:p w:rsidR="005206FC" w:rsidRDefault="005206FC" w:rsidP="005206FC">
      <w:pPr>
        <w:pStyle w:val="a7"/>
        <w:rPr>
          <w:shd w:val="clear" w:color="auto" w:fill="FFFFFF"/>
          <w:lang w:val="en-US"/>
        </w:rPr>
      </w:pPr>
      <w:r w:rsidRPr="00A82EB1">
        <w:rPr>
          <w:i/>
          <w:shd w:val="clear" w:color="auto" w:fill="FFFFFF"/>
          <w:lang w:val="en-US"/>
        </w:rPr>
        <w:t>Keywords</w:t>
      </w:r>
      <w:r w:rsidRPr="00A82EB1">
        <w:rPr>
          <w:shd w:val="clear" w:color="auto" w:fill="FFFFFF"/>
          <w:lang w:val="en-US"/>
        </w:rPr>
        <w:t>: economic system, socio-economic stability, government regulation, state, tax system</w:t>
      </w:r>
    </w:p>
    <w:p w:rsidR="0058737F" w:rsidRPr="0035089E" w:rsidRDefault="0058737F" w:rsidP="0058737F">
      <w:pPr>
        <w:pStyle w:val="aa"/>
        <w:rPr>
          <w:lang w:val="en-US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87" w:type="dxa"/>
          </w:tcPr>
          <w:p w:rsidR="0058737F" w:rsidRPr="0058737F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70" w:type="dxa"/>
          </w:tcPr>
          <w:p w:rsidR="0058737F" w:rsidRPr="0058737F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82" w:type="dxa"/>
          </w:tcPr>
          <w:p w:rsidR="0058737F" w:rsidRPr="00723DF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Pr="00021F37" w:rsidRDefault="0058737F" w:rsidP="0058737F">
      <w:pPr>
        <w:pStyle w:val="a5"/>
        <w:rPr>
          <w:rFonts w:cs="Calibri"/>
          <w:sz w:val="16"/>
          <w:szCs w:val="16"/>
          <w:lang w:val="en-US"/>
        </w:rPr>
      </w:pPr>
      <w:r w:rsidRPr="00346F0A">
        <w:rPr>
          <w:rFonts w:cs="Calibri"/>
          <w:lang w:val="en-US"/>
        </w:rPr>
        <w:t>R.A.</w:t>
      </w:r>
      <w:r w:rsidRPr="00346F0A">
        <w:rPr>
          <w:lang w:val="en-US"/>
        </w:rPr>
        <w:t xml:space="preserve"> </w:t>
      </w:r>
      <w:proofErr w:type="spellStart"/>
      <w:r w:rsidRPr="00346F0A">
        <w:rPr>
          <w:lang w:val="en-US"/>
        </w:rPr>
        <w:t>Shchinova</w:t>
      </w:r>
      <w:proofErr w:type="spellEnd"/>
    </w:p>
    <w:p w:rsidR="0058737F" w:rsidRPr="0058737F" w:rsidRDefault="0058737F" w:rsidP="0058737F">
      <w:pPr>
        <w:pStyle w:val="a6"/>
        <w:rPr>
          <w:lang w:val="en-US"/>
        </w:rPr>
      </w:pPr>
      <w:r w:rsidRPr="00021F37">
        <w:rPr>
          <w:lang w:val="en-US"/>
        </w:rPr>
        <w:t>ASSESSMENT</w:t>
      </w:r>
      <w:r w:rsidRPr="0058737F">
        <w:rPr>
          <w:lang w:val="en-US"/>
        </w:rPr>
        <w:t xml:space="preserve"> </w:t>
      </w:r>
      <w:r w:rsidRPr="00021F37">
        <w:rPr>
          <w:lang w:val="en-US"/>
        </w:rPr>
        <w:t>OF</w:t>
      </w:r>
      <w:r w:rsidRPr="0058737F">
        <w:rPr>
          <w:lang w:val="en-US"/>
        </w:rPr>
        <w:t xml:space="preserve"> </w:t>
      </w:r>
      <w:r w:rsidRPr="00021F37">
        <w:rPr>
          <w:lang w:val="en-US"/>
        </w:rPr>
        <w:t>COMPETITIVENESS</w:t>
      </w:r>
      <w:r w:rsidRPr="0058737F">
        <w:rPr>
          <w:lang w:val="en-US"/>
        </w:rPr>
        <w:t xml:space="preserve"> </w:t>
      </w:r>
      <w:r w:rsidRPr="00021F37">
        <w:rPr>
          <w:lang w:val="en-US"/>
        </w:rPr>
        <w:t>OF</w:t>
      </w:r>
      <w:r w:rsidRPr="0058737F">
        <w:rPr>
          <w:lang w:val="en-US"/>
        </w:rPr>
        <w:t xml:space="preserve"> </w:t>
      </w:r>
      <w:r w:rsidRPr="00021F37">
        <w:rPr>
          <w:lang w:val="en-US"/>
        </w:rPr>
        <w:t>TOURIST</w:t>
      </w:r>
      <w:r w:rsidRPr="0058737F">
        <w:rPr>
          <w:lang w:val="en-US"/>
        </w:rPr>
        <w:t xml:space="preserve"> </w:t>
      </w:r>
      <w:r w:rsidRPr="00021F37">
        <w:rPr>
          <w:lang w:val="en-US"/>
        </w:rPr>
        <w:t>SERVICES</w:t>
      </w:r>
      <w:r w:rsidRPr="0058737F">
        <w:rPr>
          <w:lang w:val="en-US"/>
        </w:rPr>
        <w:t xml:space="preserve"> </w:t>
      </w:r>
      <w:r w:rsidRPr="0058737F">
        <w:rPr>
          <w:lang w:val="en-US"/>
        </w:rPr>
        <w:br/>
      </w:r>
      <w:r w:rsidR="00A97D50">
        <w:rPr>
          <w:lang w:val="en-US"/>
        </w:rPr>
        <w:t>IN</w:t>
      </w:r>
      <w:r w:rsidRPr="0058737F">
        <w:rPr>
          <w:lang w:val="en-US"/>
        </w:rPr>
        <w:t xml:space="preserve"> </w:t>
      </w:r>
      <w:r w:rsidRPr="00021F37">
        <w:rPr>
          <w:lang w:val="en-US"/>
        </w:rPr>
        <w:t>THE</w:t>
      </w:r>
      <w:r w:rsidRPr="0058737F">
        <w:rPr>
          <w:lang w:val="en-US"/>
        </w:rPr>
        <w:t xml:space="preserve"> </w:t>
      </w:r>
      <w:r w:rsidRPr="00021F37">
        <w:rPr>
          <w:lang w:val="en-US"/>
        </w:rPr>
        <w:t>KIROV</w:t>
      </w:r>
      <w:r w:rsidRPr="0058737F">
        <w:rPr>
          <w:lang w:val="en-US"/>
        </w:rPr>
        <w:t xml:space="preserve"> </w:t>
      </w:r>
      <w:r w:rsidRPr="00021F37">
        <w:rPr>
          <w:lang w:val="en-US"/>
        </w:rPr>
        <w:t>REGION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5206FC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5F3138" w:rsidRDefault="0058737F" w:rsidP="00854211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Pr="00021F37" w:rsidRDefault="005206FC" w:rsidP="005206FC">
      <w:pPr>
        <w:pStyle w:val="a7"/>
        <w:rPr>
          <w:lang w:val="en-US"/>
        </w:rPr>
      </w:pPr>
      <w:r w:rsidRPr="009D63CD">
        <w:rPr>
          <w:lang w:val="en-US"/>
        </w:rPr>
        <w:t xml:space="preserve">The article presents </w:t>
      </w:r>
      <w:r>
        <w:rPr>
          <w:lang w:val="en-US"/>
        </w:rPr>
        <w:t xml:space="preserve">a </w:t>
      </w:r>
      <w:r w:rsidRPr="009D63CD">
        <w:rPr>
          <w:lang w:val="en-US"/>
        </w:rPr>
        <w:t xml:space="preserve">technique </w:t>
      </w:r>
      <w:r>
        <w:rPr>
          <w:lang w:val="en-US"/>
        </w:rPr>
        <w:t xml:space="preserve">for </w:t>
      </w:r>
      <w:r w:rsidRPr="009D63CD">
        <w:rPr>
          <w:lang w:val="en-US"/>
        </w:rPr>
        <w:t xml:space="preserve">determining tourism competitiveness of the regions </w:t>
      </w:r>
      <w:r>
        <w:rPr>
          <w:lang w:val="en-US"/>
        </w:rPr>
        <w:t xml:space="preserve">in </w:t>
      </w:r>
      <w:r w:rsidRPr="009D63CD">
        <w:rPr>
          <w:lang w:val="en-US"/>
        </w:rPr>
        <w:t>the Volga Federal district. Approbation of the d</w:t>
      </w:r>
      <w:r w:rsidRPr="009D63CD">
        <w:rPr>
          <w:lang w:val="en-US"/>
        </w:rPr>
        <w:t>e</w:t>
      </w:r>
      <w:r w:rsidRPr="009D63CD">
        <w:rPr>
          <w:lang w:val="en-US"/>
        </w:rPr>
        <w:t xml:space="preserve">veloped technique </w:t>
      </w:r>
      <w:r>
        <w:rPr>
          <w:lang w:val="en-US"/>
        </w:rPr>
        <w:t xml:space="preserve">was made </w:t>
      </w:r>
      <w:r w:rsidRPr="009D63CD">
        <w:rPr>
          <w:lang w:val="en-US"/>
        </w:rPr>
        <w:t xml:space="preserve">on the example of </w:t>
      </w:r>
      <w:r>
        <w:rPr>
          <w:lang w:val="en-US"/>
        </w:rPr>
        <w:t xml:space="preserve">the </w:t>
      </w:r>
      <w:r w:rsidRPr="009D63CD">
        <w:rPr>
          <w:lang w:val="en-US"/>
        </w:rPr>
        <w:t xml:space="preserve">Kirov region. </w:t>
      </w:r>
      <w:r>
        <w:rPr>
          <w:lang w:val="en-US"/>
        </w:rPr>
        <w:t xml:space="preserve">The </w:t>
      </w:r>
      <w:r w:rsidRPr="009D63CD">
        <w:rPr>
          <w:lang w:val="en-US"/>
        </w:rPr>
        <w:t xml:space="preserve">assessment </w:t>
      </w:r>
      <w:r>
        <w:rPr>
          <w:lang w:val="en-US"/>
        </w:rPr>
        <w:t xml:space="preserve">results </w:t>
      </w:r>
      <w:r w:rsidRPr="009D63CD">
        <w:rPr>
          <w:lang w:val="en-US"/>
        </w:rPr>
        <w:t>of tourist competitiveness of the region in the Volga Federal district</w:t>
      </w:r>
      <w:r>
        <w:rPr>
          <w:lang w:val="en-US"/>
        </w:rPr>
        <w:t xml:space="preserve"> were presented; </w:t>
      </w:r>
      <w:r w:rsidRPr="009D63CD">
        <w:rPr>
          <w:lang w:val="en-US"/>
        </w:rPr>
        <w:t xml:space="preserve">the problems and prospects </w:t>
      </w:r>
      <w:r>
        <w:rPr>
          <w:lang w:val="en-US"/>
        </w:rPr>
        <w:t xml:space="preserve">for the </w:t>
      </w:r>
      <w:r w:rsidRPr="009D63CD">
        <w:rPr>
          <w:lang w:val="en-US"/>
        </w:rPr>
        <w:t>development of the tourism industry</w:t>
      </w:r>
      <w:r>
        <w:rPr>
          <w:lang w:val="en-US"/>
        </w:rPr>
        <w:t xml:space="preserve"> are identified. </w:t>
      </w:r>
    </w:p>
    <w:p w:rsidR="005206FC" w:rsidRDefault="005206FC" w:rsidP="005206FC">
      <w:pPr>
        <w:pStyle w:val="a7"/>
        <w:rPr>
          <w:lang w:val="en-US"/>
        </w:rPr>
      </w:pPr>
      <w:r w:rsidRPr="009F1A1F">
        <w:rPr>
          <w:i/>
          <w:lang w:val="en-US"/>
        </w:rPr>
        <w:t>Keywords:</w:t>
      </w:r>
      <w:r w:rsidRPr="009F1A1F">
        <w:rPr>
          <w:lang w:val="en-US"/>
        </w:rPr>
        <w:t xml:space="preserve"> competitiveness of regions, m</w:t>
      </w:r>
      <w:r w:rsidRPr="009F1A1F">
        <w:rPr>
          <w:lang w:val="en-US"/>
        </w:rPr>
        <w:t>e</w:t>
      </w:r>
      <w:r w:rsidRPr="009F1A1F">
        <w:rPr>
          <w:lang w:val="en-US"/>
        </w:rPr>
        <w:t>thodology</w:t>
      </w:r>
      <w:r>
        <w:rPr>
          <w:lang w:val="en-US"/>
        </w:rPr>
        <w:t>, tourist attraction of regions</w:t>
      </w:r>
    </w:p>
    <w:p w:rsidR="0058737F" w:rsidRPr="00244319" w:rsidRDefault="0058737F" w:rsidP="0058737F">
      <w:pPr>
        <w:pStyle w:val="aa"/>
        <w:rPr>
          <w:rFonts w:eastAsia="Calibri"/>
          <w:lang w:val="en-US" w:eastAsia="en-US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B55D3" w:rsidTr="00854211">
        <w:tc>
          <w:tcPr>
            <w:tcW w:w="4536" w:type="dxa"/>
          </w:tcPr>
          <w:p w:rsidR="0058737F" w:rsidRPr="00D97E49" w:rsidRDefault="0058737F" w:rsidP="00854211">
            <w:pPr>
              <w:pStyle w:val="a9"/>
              <w:rPr>
                <w:lang w:val="de-DE"/>
              </w:rPr>
            </w:pPr>
          </w:p>
        </w:tc>
        <w:tc>
          <w:tcPr>
            <w:tcW w:w="465" w:type="dxa"/>
          </w:tcPr>
          <w:p w:rsidR="0058737F" w:rsidRPr="00D97E49" w:rsidRDefault="0058737F" w:rsidP="00854211">
            <w:pPr>
              <w:pStyle w:val="a9"/>
              <w:rPr>
                <w:lang w:val="de-DE"/>
              </w:rPr>
            </w:pPr>
          </w:p>
        </w:tc>
        <w:tc>
          <w:tcPr>
            <w:tcW w:w="4531" w:type="dxa"/>
          </w:tcPr>
          <w:p w:rsidR="0058737F" w:rsidRPr="00D97E49" w:rsidRDefault="0058737F" w:rsidP="00854211">
            <w:pPr>
              <w:pStyle w:val="a9"/>
              <w:rPr>
                <w:lang w:val="en-US"/>
              </w:rPr>
            </w:pPr>
          </w:p>
        </w:tc>
      </w:tr>
    </w:tbl>
    <w:p w:rsidR="0058737F" w:rsidRPr="00CD0915" w:rsidRDefault="0058737F" w:rsidP="0058737F">
      <w:pPr>
        <w:pStyle w:val="a5"/>
        <w:rPr>
          <w:rFonts w:eastAsia="SimSun"/>
          <w:b/>
          <w:caps/>
          <w:color w:val="212121"/>
          <w:sz w:val="16"/>
          <w:szCs w:val="16"/>
          <w:lang w:val="en-US" w:eastAsia="hi-IN" w:bidi="hi-IN"/>
        </w:rPr>
      </w:pPr>
      <w:r w:rsidRPr="00CD0915">
        <w:rPr>
          <w:rFonts w:eastAsia="SimSun"/>
          <w:lang w:val="en-US" w:eastAsia="hi-IN" w:bidi="hi-IN"/>
        </w:rPr>
        <w:t xml:space="preserve">S.N. </w:t>
      </w:r>
      <w:proofErr w:type="spellStart"/>
      <w:r w:rsidRPr="00CD0915">
        <w:rPr>
          <w:rFonts w:eastAsia="SimSun"/>
          <w:lang w:val="en-US" w:eastAsia="hi-IN" w:bidi="hi-IN"/>
        </w:rPr>
        <w:t>Yashin</w:t>
      </w:r>
      <w:proofErr w:type="spellEnd"/>
      <w:r w:rsidRPr="00CD0915">
        <w:rPr>
          <w:rFonts w:eastAsia="SimSun"/>
          <w:lang w:val="en-US" w:eastAsia="hi-IN" w:bidi="hi-IN"/>
        </w:rPr>
        <w:t xml:space="preserve">, K.S. </w:t>
      </w:r>
      <w:proofErr w:type="spellStart"/>
      <w:r w:rsidRPr="00CD0915">
        <w:rPr>
          <w:rFonts w:eastAsia="SimSun"/>
          <w:lang w:val="en-US" w:eastAsia="hi-IN" w:bidi="hi-IN"/>
        </w:rPr>
        <w:t>Simonova</w:t>
      </w:r>
      <w:proofErr w:type="spellEnd"/>
      <w:r w:rsidRPr="00CD0915">
        <w:rPr>
          <w:rFonts w:eastAsia="SimSun"/>
          <w:lang w:val="en-US" w:eastAsia="hi-IN" w:bidi="hi-IN"/>
        </w:rPr>
        <w:t xml:space="preserve">, </w:t>
      </w:r>
      <w:r>
        <w:rPr>
          <w:rFonts w:eastAsia="SimSun"/>
          <w:lang w:val="en-US" w:eastAsia="hi-IN" w:bidi="hi-IN"/>
        </w:rPr>
        <w:t xml:space="preserve">R.V. </w:t>
      </w:r>
      <w:proofErr w:type="spellStart"/>
      <w:r>
        <w:rPr>
          <w:rFonts w:eastAsia="SimSun"/>
          <w:lang w:val="en-US" w:eastAsia="hi-IN" w:bidi="hi-IN"/>
        </w:rPr>
        <w:t>Kostrigin</w:t>
      </w:r>
      <w:proofErr w:type="spellEnd"/>
    </w:p>
    <w:p w:rsidR="0058737F" w:rsidRDefault="0058737F" w:rsidP="0058737F">
      <w:pPr>
        <w:pStyle w:val="a6"/>
        <w:rPr>
          <w:rFonts w:eastAsia="SimSun"/>
          <w:lang w:val="en-US" w:eastAsia="hi-IN" w:bidi="hi-IN"/>
        </w:rPr>
      </w:pPr>
      <w:r w:rsidRPr="00CD0915">
        <w:rPr>
          <w:rFonts w:eastAsia="SimSun"/>
          <w:lang w:val="en-US" w:eastAsia="hi-IN" w:bidi="hi-IN"/>
        </w:rPr>
        <w:t xml:space="preserve">Application of project management at </w:t>
      </w:r>
      <w:r w:rsidR="00923AE3">
        <w:rPr>
          <w:rFonts w:eastAsia="SimSun"/>
          <w:lang w:val="en-US" w:eastAsia="hi-IN" w:bidi="hi-IN"/>
        </w:rPr>
        <w:t xml:space="preserve">SOLVING </w:t>
      </w:r>
      <w:r w:rsidRPr="00CD0915">
        <w:rPr>
          <w:rFonts w:eastAsia="SimSun"/>
          <w:lang w:val="en-US" w:eastAsia="hi-IN" w:bidi="hi-IN"/>
        </w:rPr>
        <w:t xml:space="preserve">the </w:t>
      </w:r>
      <w:r w:rsidR="005206FC" w:rsidRPr="005206FC">
        <w:rPr>
          <w:rFonts w:eastAsia="SimSun"/>
          <w:lang w:val="en-US" w:eastAsia="hi-IN" w:bidi="hi-IN"/>
        </w:rPr>
        <w:t xml:space="preserve">                </w:t>
      </w:r>
      <w:r w:rsidR="00923AE3">
        <w:rPr>
          <w:rFonts w:eastAsia="SimSun"/>
          <w:lang w:val="en-US" w:eastAsia="hi-IN" w:bidi="hi-IN"/>
        </w:rPr>
        <w:t xml:space="preserve">PROBLEMS WITH </w:t>
      </w:r>
      <w:r w:rsidRPr="00CD0915">
        <w:rPr>
          <w:rFonts w:eastAsia="SimSun"/>
          <w:lang w:val="en-US" w:eastAsia="hi-IN" w:bidi="hi-IN"/>
        </w:rPr>
        <w:t xml:space="preserve">investment </w:t>
      </w:r>
      <w:r w:rsidR="00DA1277">
        <w:rPr>
          <w:rFonts w:eastAsia="SimSun"/>
          <w:lang w:val="en-US" w:eastAsia="hi-IN" w:bidi="hi-IN"/>
        </w:rPr>
        <w:t xml:space="preserve">ENVIRONMENT </w:t>
      </w:r>
      <w:proofErr w:type="gramStart"/>
      <w:r w:rsidR="00DA1277">
        <w:rPr>
          <w:rFonts w:eastAsia="SimSun"/>
          <w:lang w:val="en-US" w:eastAsia="hi-IN" w:bidi="hi-IN"/>
        </w:rPr>
        <w:t xml:space="preserve">IMPROVEMENT </w:t>
      </w:r>
      <w:r w:rsidRPr="00CD0915">
        <w:rPr>
          <w:rFonts w:eastAsia="SimSun"/>
          <w:lang w:val="en-US" w:eastAsia="hi-IN" w:bidi="hi-IN"/>
        </w:rPr>
        <w:t xml:space="preserve"> </w:t>
      </w:r>
      <w:proofErr w:type="gramEnd"/>
      <w:r w:rsidRPr="00D97E49">
        <w:rPr>
          <w:rFonts w:eastAsia="SimSun"/>
          <w:lang w:val="en-US" w:eastAsia="hi-IN" w:bidi="hi-IN"/>
        </w:rPr>
        <w:br/>
      </w:r>
      <w:r w:rsidR="00923AE3">
        <w:rPr>
          <w:rFonts w:eastAsia="SimSun"/>
          <w:lang w:val="en-US" w:eastAsia="hi-IN" w:bidi="hi-IN"/>
        </w:rPr>
        <w:t xml:space="preserve">OF THE ENTITIES </w:t>
      </w:r>
      <w:r w:rsidRPr="00CD0915">
        <w:rPr>
          <w:rFonts w:eastAsia="SimSun"/>
          <w:lang w:val="en-US" w:eastAsia="hi-IN" w:bidi="hi-IN"/>
        </w:rPr>
        <w:t>of the russian federation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5206FC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  <w:bookmarkStart w:id="0" w:name="tw-target-text"/>
            <w:bookmarkEnd w:id="0"/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680519" w:rsidRPr="005F3138" w:rsidRDefault="00680519" w:rsidP="005206FC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5206FC" w:rsidRPr="00CD0915" w:rsidRDefault="005206FC" w:rsidP="005206FC">
      <w:pPr>
        <w:pStyle w:val="a7"/>
        <w:rPr>
          <w:rFonts w:eastAsia="SimSun"/>
          <w:lang w:val="en-US" w:eastAsia="hi-IN" w:bidi="hi-IN"/>
        </w:rPr>
      </w:pPr>
      <w:r w:rsidRPr="00D4152B">
        <w:rPr>
          <w:rFonts w:eastAsia="SimSun"/>
          <w:lang w:val="en-US" w:eastAsia="hi-IN" w:bidi="hi-IN"/>
        </w:rPr>
        <w:t>The a</w:t>
      </w:r>
      <w:r>
        <w:rPr>
          <w:rFonts w:eastAsia="SimSun"/>
          <w:lang w:val="en-US" w:eastAsia="hi-IN" w:bidi="hi-IN"/>
        </w:rPr>
        <w:t xml:space="preserve">rticle describes the principles, the </w:t>
      </w:r>
      <w:r w:rsidRPr="00D4152B">
        <w:rPr>
          <w:rFonts w:eastAsia="SimSun"/>
          <w:lang w:val="en-US" w:eastAsia="hi-IN" w:bidi="hi-IN"/>
        </w:rPr>
        <w:t xml:space="preserve">recommended order and </w:t>
      </w:r>
      <w:r>
        <w:rPr>
          <w:rFonts w:eastAsia="SimSun"/>
          <w:lang w:val="en-US" w:eastAsia="hi-IN" w:bidi="hi-IN"/>
        </w:rPr>
        <w:t xml:space="preserve">particulars </w:t>
      </w:r>
      <w:r w:rsidRPr="00D4152B">
        <w:rPr>
          <w:rFonts w:eastAsia="SimSun"/>
          <w:lang w:val="en-US" w:eastAsia="hi-IN" w:bidi="hi-IN"/>
        </w:rPr>
        <w:t>of application of project management in implement</w:t>
      </w:r>
      <w:r>
        <w:rPr>
          <w:rFonts w:eastAsia="SimSun"/>
          <w:lang w:val="en-US" w:eastAsia="hi-IN" w:bidi="hi-IN"/>
        </w:rPr>
        <w:t xml:space="preserve">ing the </w:t>
      </w:r>
      <w:r w:rsidRPr="00D4152B">
        <w:rPr>
          <w:rFonts w:eastAsia="SimSun"/>
          <w:lang w:val="en-US" w:eastAsia="hi-IN" w:bidi="hi-IN"/>
        </w:rPr>
        <w:t xml:space="preserve">tasks </w:t>
      </w:r>
      <w:r>
        <w:rPr>
          <w:rFonts w:eastAsia="SimSun"/>
          <w:lang w:val="en-US" w:eastAsia="hi-IN" w:bidi="hi-IN"/>
        </w:rPr>
        <w:t xml:space="preserve">aimed </w:t>
      </w:r>
      <w:r w:rsidRPr="00D4152B">
        <w:rPr>
          <w:rFonts w:eastAsia="SimSun"/>
          <w:lang w:val="en-US" w:eastAsia="hi-IN" w:bidi="hi-IN"/>
        </w:rPr>
        <w:t xml:space="preserve">to improve the investment climate </w:t>
      </w:r>
      <w:r>
        <w:rPr>
          <w:rFonts w:eastAsia="SimSun"/>
          <w:lang w:val="en-US" w:eastAsia="hi-IN" w:bidi="hi-IN"/>
        </w:rPr>
        <w:t xml:space="preserve">of </w:t>
      </w:r>
      <w:r w:rsidRPr="00D4152B">
        <w:rPr>
          <w:rFonts w:eastAsia="SimSun"/>
          <w:lang w:val="en-US" w:eastAsia="hi-IN" w:bidi="hi-IN"/>
        </w:rPr>
        <w:t xml:space="preserve">the </w:t>
      </w:r>
      <w:r>
        <w:rPr>
          <w:rFonts w:eastAsia="SimSun"/>
          <w:lang w:val="en-US" w:eastAsia="hi-IN" w:bidi="hi-IN"/>
        </w:rPr>
        <w:t xml:space="preserve">entities </w:t>
      </w:r>
      <w:r w:rsidRPr="00D4152B">
        <w:rPr>
          <w:rFonts w:eastAsia="SimSun"/>
          <w:lang w:val="en-US" w:eastAsia="hi-IN" w:bidi="hi-IN"/>
        </w:rPr>
        <w:t>of the Ru</w:t>
      </w:r>
      <w:r w:rsidRPr="00D4152B">
        <w:rPr>
          <w:rFonts w:eastAsia="SimSun"/>
          <w:lang w:val="en-US" w:eastAsia="hi-IN" w:bidi="hi-IN"/>
        </w:rPr>
        <w:t>s</w:t>
      </w:r>
      <w:r w:rsidRPr="00D4152B">
        <w:rPr>
          <w:rFonts w:eastAsia="SimSun"/>
          <w:lang w:val="en-US" w:eastAsia="hi-IN" w:bidi="hi-IN"/>
        </w:rPr>
        <w:t xml:space="preserve">sian Federation. </w:t>
      </w:r>
      <w:r>
        <w:rPr>
          <w:rFonts w:eastAsia="SimSun"/>
          <w:lang w:val="en-US" w:eastAsia="hi-IN" w:bidi="hi-IN"/>
        </w:rPr>
        <w:t xml:space="preserve">Development </w:t>
      </w:r>
      <w:r w:rsidRPr="00D4152B">
        <w:rPr>
          <w:rFonts w:eastAsia="SimSun"/>
          <w:lang w:val="en-US" w:eastAsia="hi-IN" w:bidi="hi-IN"/>
        </w:rPr>
        <w:t xml:space="preserve">of a single set of project management tools supporting implementation of </w:t>
      </w:r>
      <w:r>
        <w:rPr>
          <w:rFonts w:eastAsia="SimSun"/>
          <w:lang w:val="en-US" w:eastAsia="hi-IN" w:bidi="hi-IN"/>
        </w:rPr>
        <w:t xml:space="preserve">the </w:t>
      </w:r>
      <w:r w:rsidRPr="00D4152B">
        <w:rPr>
          <w:rFonts w:eastAsia="SimSun"/>
          <w:lang w:val="en-US" w:eastAsia="hi-IN" w:bidi="hi-IN"/>
        </w:rPr>
        <w:lastRenderedPageBreak/>
        <w:t xml:space="preserve">tasks </w:t>
      </w:r>
      <w:r>
        <w:rPr>
          <w:rFonts w:eastAsia="SimSun"/>
          <w:lang w:val="en-US" w:eastAsia="hi-IN" w:bidi="hi-IN"/>
        </w:rPr>
        <w:t xml:space="preserve">needed </w:t>
      </w:r>
      <w:r w:rsidRPr="00D4152B">
        <w:rPr>
          <w:rFonts w:eastAsia="SimSun"/>
          <w:lang w:val="en-US" w:eastAsia="hi-IN" w:bidi="hi-IN"/>
        </w:rPr>
        <w:t>to improve the invest</w:t>
      </w:r>
      <w:r>
        <w:rPr>
          <w:rFonts w:eastAsia="SimSun"/>
          <w:lang w:val="en-US" w:eastAsia="hi-IN" w:bidi="hi-IN"/>
        </w:rPr>
        <w:t xml:space="preserve">ment climate and to be incorporated </w:t>
      </w:r>
      <w:r w:rsidRPr="00D4152B">
        <w:rPr>
          <w:rFonts w:eastAsia="SimSun"/>
          <w:lang w:val="en-US" w:eastAsia="hi-IN" w:bidi="hi-IN"/>
        </w:rPr>
        <w:t xml:space="preserve">in the regions, </w:t>
      </w:r>
      <w:r>
        <w:rPr>
          <w:rFonts w:eastAsia="SimSun"/>
          <w:lang w:val="en-US" w:eastAsia="hi-IN" w:bidi="hi-IN"/>
        </w:rPr>
        <w:t xml:space="preserve">including the </w:t>
      </w:r>
      <w:r w:rsidRPr="00D4152B">
        <w:rPr>
          <w:rFonts w:eastAsia="SimSun"/>
          <w:lang w:val="en-US" w:eastAsia="hi-IN" w:bidi="hi-IN"/>
        </w:rPr>
        <w:t xml:space="preserve">other tasks that require </w:t>
      </w:r>
      <w:r>
        <w:rPr>
          <w:rFonts w:eastAsia="SimSun"/>
          <w:lang w:val="en-US" w:eastAsia="hi-IN" w:bidi="hi-IN"/>
        </w:rPr>
        <w:t>the</w:t>
      </w:r>
      <w:r w:rsidRPr="00D4152B">
        <w:rPr>
          <w:rFonts w:eastAsia="SimSun"/>
          <w:lang w:val="en-US" w:eastAsia="hi-IN" w:bidi="hi-IN"/>
        </w:rPr>
        <w:t xml:space="preserve"> project </w:t>
      </w:r>
      <w:r>
        <w:rPr>
          <w:rFonts w:eastAsia="SimSun"/>
          <w:lang w:val="en-US" w:eastAsia="hi-IN" w:bidi="hi-IN"/>
        </w:rPr>
        <w:t xml:space="preserve">management </w:t>
      </w:r>
      <w:r w:rsidRPr="00D4152B">
        <w:rPr>
          <w:rFonts w:eastAsia="SimSun"/>
          <w:lang w:val="en-US" w:eastAsia="hi-IN" w:bidi="hi-IN"/>
        </w:rPr>
        <w:t xml:space="preserve">approach </w:t>
      </w:r>
      <w:r>
        <w:rPr>
          <w:rFonts w:eastAsia="SimSun"/>
          <w:lang w:val="en-US" w:eastAsia="hi-IN" w:bidi="hi-IN"/>
        </w:rPr>
        <w:t xml:space="preserve">are </w:t>
      </w:r>
      <w:r w:rsidRPr="00D4152B">
        <w:rPr>
          <w:rFonts w:eastAsia="SimSun"/>
          <w:lang w:val="en-US" w:eastAsia="hi-IN" w:bidi="hi-IN"/>
        </w:rPr>
        <w:t>considered in detail.</w:t>
      </w:r>
    </w:p>
    <w:p w:rsidR="005206FC" w:rsidRDefault="005206FC" w:rsidP="005206FC">
      <w:pPr>
        <w:pStyle w:val="a7"/>
        <w:rPr>
          <w:rFonts w:eastAsia="SimSun"/>
          <w:lang w:val="en-US" w:eastAsia="hi-IN" w:bidi="hi-IN"/>
        </w:rPr>
      </w:pPr>
      <w:r w:rsidRPr="00CD0915">
        <w:rPr>
          <w:rFonts w:eastAsia="SimSun"/>
          <w:i/>
          <w:lang w:val="en-US" w:eastAsia="hi-IN" w:bidi="hi-IN"/>
        </w:rPr>
        <w:t>Keywords</w:t>
      </w:r>
      <w:r w:rsidRPr="00CD0915">
        <w:rPr>
          <w:rFonts w:eastAsia="SimSun"/>
          <w:lang w:val="en-US" w:eastAsia="hi-IN" w:bidi="hi-IN"/>
        </w:rPr>
        <w:t xml:space="preserve">: investment climate </w:t>
      </w:r>
      <w:r>
        <w:rPr>
          <w:rFonts w:eastAsia="SimSun"/>
          <w:lang w:val="en-US" w:eastAsia="hi-IN" w:bidi="hi-IN"/>
        </w:rPr>
        <w:t xml:space="preserve">in </w:t>
      </w:r>
      <w:r w:rsidRPr="00CD0915">
        <w:rPr>
          <w:rFonts w:eastAsia="SimSun"/>
          <w:lang w:val="en-US" w:eastAsia="hi-IN" w:bidi="hi-IN"/>
        </w:rPr>
        <w:t>the region, business community, project management organ</w:t>
      </w:r>
      <w:r w:rsidRPr="00CD0915">
        <w:rPr>
          <w:rFonts w:eastAsia="SimSun"/>
          <w:lang w:val="en-US" w:eastAsia="hi-IN" w:bidi="hi-IN"/>
        </w:rPr>
        <w:t>i</w:t>
      </w:r>
      <w:r w:rsidRPr="00CD0915">
        <w:rPr>
          <w:rFonts w:eastAsia="SimSun"/>
          <w:lang w:val="en-US" w:eastAsia="hi-IN" w:bidi="hi-IN"/>
        </w:rPr>
        <w:t>zational headquart</w:t>
      </w:r>
      <w:r>
        <w:rPr>
          <w:rFonts w:eastAsia="SimSun"/>
          <w:lang w:val="en-US" w:eastAsia="hi-IN" w:bidi="hi-IN"/>
        </w:rPr>
        <w:t>ers, incentive tools, subsidies</w:t>
      </w:r>
    </w:p>
    <w:p w:rsidR="0058737F" w:rsidRPr="0035089E" w:rsidRDefault="0058737F" w:rsidP="0058737F">
      <w:pPr>
        <w:pStyle w:val="aa"/>
        <w:rPr>
          <w:lang w:val="en-US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5206FC" w:rsidTr="00854211">
        <w:tc>
          <w:tcPr>
            <w:tcW w:w="4536" w:type="dxa"/>
          </w:tcPr>
          <w:p w:rsidR="0058737F" w:rsidRPr="0058737F" w:rsidRDefault="0058737F" w:rsidP="00854211">
            <w:pPr>
              <w:pStyle w:val="a9"/>
              <w:tabs>
                <w:tab w:val="left" w:pos="3721"/>
              </w:tabs>
              <w:rPr>
                <w:rFonts w:eastAsia="Times New Roman"/>
              </w:rPr>
            </w:pPr>
          </w:p>
        </w:tc>
        <w:tc>
          <w:tcPr>
            <w:tcW w:w="465" w:type="dxa"/>
          </w:tcPr>
          <w:p w:rsidR="0058737F" w:rsidRPr="0058737F" w:rsidRDefault="0058737F" w:rsidP="00854211">
            <w:pPr>
              <w:pStyle w:val="a9"/>
              <w:rPr>
                <w:rFonts w:eastAsia="Times New Roman"/>
              </w:rPr>
            </w:pPr>
          </w:p>
        </w:tc>
        <w:tc>
          <w:tcPr>
            <w:tcW w:w="4531" w:type="dxa"/>
          </w:tcPr>
          <w:p w:rsidR="0058737F" w:rsidRPr="005F3138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F010F6" w:rsidRPr="0058737F" w:rsidRDefault="00F010F6">
      <w:pPr>
        <w:rPr>
          <w:lang w:val="de-DE"/>
        </w:rPr>
      </w:pPr>
      <w:bookmarkStart w:id="1" w:name="_GoBack"/>
      <w:bookmarkEnd w:id="1"/>
    </w:p>
    <w:sectPr w:rsidR="00F010F6" w:rsidRPr="0058737F" w:rsidSect="00F010F6">
      <w:headerReference w:type="default" r:id="rId6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8B7" w:rsidRDefault="00D108B7" w:rsidP="00F010F6">
      <w:pPr>
        <w:spacing w:after="0" w:line="240" w:lineRule="auto"/>
      </w:pPr>
      <w:r>
        <w:separator/>
      </w:r>
    </w:p>
  </w:endnote>
  <w:endnote w:type="continuationSeparator" w:id="1">
    <w:p w:rsidR="00D108B7" w:rsidRDefault="00D108B7" w:rsidP="00F0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8B7" w:rsidRDefault="00D108B7" w:rsidP="00F010F6">
      <w:pPr>
        <w:spacing w:after="0" w:line="240" w:lineRule="auto"/>
      </w:pPr>
      <w:r>
        <w:separator/>
      </w:r>
    </w:p>
  </w:footnote>
  <w:footnote w:type="continuationSeparator" w:id="1">
    <w:p w:rsidR="00D108B7" w:rsidRDefault="00D108B7" w:rsidP="00F0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FC" w:rsidRDefault="005206FC">
    <w:pPr>
      <w:pStyle w:val="ac"/>
    </w:pPr>
    <w:sdt>
      <w:sdtPr>
        <w:id w:val="11136319"/>
        <w:docPartObj>
          <w:docPartGallery w:val="Page Numbers (Top of Page)"/>
          <w:docPartUnique/>
        </w:docPartObj>
      </w:sdtPr>
      <w:sdtContent>
        <w:r w:rsidRPr="000516F3">
          <w:rPr>
            <w:sz w:val="20"/>
            <w:szCs w:val="20"/>
            <w:lang w:val="en-US"/>
          </w:rPr>
          <w:t xml:space="preserve">ISSN </w:t>
        </w:r>
        <w:r w:rsidRPr="000516F3">
          <w:rPr>
            <w:sz w:val="20"/>
            <w:szCs w:val="20"/>
          </w:rPr>
          <w:t>2312-5535. 201</w:t>
        </w:r>
        <w:r>
          <w:rPr>
            <w:sz w:val="20"/>
            <w:szCs w:val="20"/>
          </w:rPr>
          <w:t>8</w:t>
        </w:r>
        <w:r w:rsidRPr="000516F3">
          <w:rPr>
            <w:sz w:val="20"/>
            <w:szCs w:val="20"/>
          </w:rPr>
          <w:t xml:space="preserve">. № </w:t>
        </w:r>
        <w:r>
          <w:rPr>
            <w:sz w:val="20"/>
            <w:szCs w:val="20"/>
          </w:rPr>
          <w:t>1 (17</w:t>
        </w:r>
        <w:r w:rsidRPr="000516F3">
          <w:rPr>
            <w:sz w:val="20"/>
            <w:szCs w:val="20"/>
          </w:rPr>
          <w:t>)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  <w:lang w:val="en-US"/>
          </w:rPr>
          <w:t xml:space="preserve"> </w:t>
        </w:r>
        <w:r>
          <w:rPr>
            <w:noProof/>
          </w:rPr>
        </w:r>
        <w:r w:rsidRPr="00D54B6F"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" o:spid="_x0000_s2049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weight=".5pt">
              <v:path arrowok="t"/>
              <v:textbox>
                <w:txbxContent>
                  <w:p w:rsidR="005206FC" w:rsidRDefault="005206FC" w:rsidP="005206FC"/>
                </w:txbxContent>
              </v:textbox>
              <w10:wrap type="none"/>
              <w10:anchorlock/>
            </v:shape>
          </w:pict>
        </w:r>
        <w:fldSimple w:instr=" PAGE   \* MERGEFORMAT ">
          <w:r w:rsidR="00521A11">
            <w:rPr>
              <w:noProof/>
            </w:rPr>
            <w:t>6</w:t>
          </w:r>
        </w:fldSimple>
      </w:sdtContent>
    </w:sdt>
    <w:r>
      <w:t xml:space="preserve"> 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10F6"/>
    <w:rsid w:val="00001B6F"/>
    <w:rsid w:val="00015DFA"/>
    <w:rsid w:val="000306EF"/>
    <w:rsid w:val="00053F81"/>
    <w:rsid w:val="00074EC7"/>
    <w:rsid w:val="00082E21"/>
    <w:rsid w:val="00083004"/>
    <w:rsid w:val="00096696"/>
    <w:rsid w:val="000B6361"/>
    <w:rsid w:val="000C207B"/>
    <w:rsid w:val="000C588B"/>
    <w:rsid w:val="000C6F10"/>
    <w:rsid w:val="000C7FC6"/>
    <w:rsid w:val="000E61BE"/>
    <w:rsid w:val="000F3C10"/>
    <w:rsid w:val="001065AF"/>
    <w:rsid w:val="001141D3"/>
    <w:rsid w:val="00124CB0"/>
    <w:rsid w:val="0013786F"/>
    <w:rsid w:val="00142BAE"/>
    <w:rsid w:val="001542FC"/>
    <w:rsid w:val="00156F6A"/>
    <w:rsid w:val="0016468C"/>
    <w:rsid w:val="00172D6F"/>
    <w:rsid w:val="001C1FCA"/>
    <w:rsid w:val="001D3A36"/>
    <w:rsid w:val="001F7333"/>
    <w:rsid w:val="001F735C"/>
    <w:rsid w:val="002132BF"/>
    <w:rsid w:val="00242C5C"/>
    <w:rsid w:val="0025281B"/>
    <w:rsid w:val="002552BB"/>
    <w:rsid w:val="00265360"/>
    <w:rsid w:val="0027188F"/>
    <w:rsid w:val="00276664"/>
    <w:rsid w:val="00280828"/>
    <w:rsid w:val="00286555"/>
    <w:rsid w:val="002F3D9A"/>
    <w:rsid w:val="003143F7"/>
    <w:rsid w:val="00366A93"/>
    <w:rsid w:val="00367CBA"/>
    <w:rsid w:val="003D43C1"/>
    <w:rsid w:val="003E4E2E"/>
    <w:rsid w:val="003F4089"/>
    <w:rsid w:val="00406E8C"/>
    <w:rsid w:val="00406FED"/>
    <w:rsid w:val="00411C9E"/>
    <w:rsid w:val="00415DF5"/>
    <w:rsid w:val="00433762"/>
    <w:rsid w:val="00445234"/>
    <w:rsid w:val="00446EB6"/>
    <w:rsid w:val="00456CB0"/>
    <w:rsid w:val="00462078"/>
    <w:rsid w:val="00497855"/>
    <w:rsid w:val="004B10C9"/>
    <w:rsid w:val="004B2082"/>
    <w:rsid w:val="004B4608"/>
    <w:rsid w:val="004B55D3"/>
    <w:rsid w:val="004B68F9"/>
    <w:rsid w:val="004C0C2C"/>
    <w:rsid w:val="004C7167"/>
    <w:rsid w:val="004D1B52"/>
    <w:rsid w:val="004D5493"/>
    <w:rsid w:val="004F0F3D"/>
    <w:rsid w:val="004F76C4"/>
    <w:rsid w:val="005206FC"/>
    <w:rsid w:val="00521A11"/>
    <w:rsid w:val="00535C75"/>
    <w:rsid w:val="00536B6C"/>
    <w:rsid w:val="0056125E"/>
    <w:rsid w:val="0058737F"/>
    <w:rsid w:val="005939E4"/>
    <w:rsid w:val="005A6395"/>
    <w:rsid w:val="005F042E"/>
    <w:rsid w:val="00624225"/>
    <w:rsid w:val="00626C7C"/>
    <w:rsid w:val="00630B87"/>
    <w:rsid w:val="00636E30"/>
    <w:rsid w:val="006566AA"/>
    <w:rsid w:val="00677E29"/>
    <w:rsid w:val="00680519"/>
    <w:rsid w:val="00690B73"/>
    <w:rsid w:val="006A23D0"/>
    <w:rsid w:val="006B310A"/>
    <w:rsid w:val="006E00BC"/>
    <w:rsid w:val="006F3CF4"/>
    <w:rsid w:val="00720601"/>
    <w:rsid w:val="00726048"/>
    <w:rsid w:val="00737BF6"/>
    <w:rsid w:val="00766F4F"/>
    <w:rsid w:val="00787327"/>
    <w:rsid w:val="00796082"/>
    <w:rsid w:val="0079709F"/>
    <w:rsid w:val="007D04E6"/>
    <w:rsid w:val="007E6C01"/>
    <w:rsid w:val="00804BC1"/>
    <w:rsid w:val="008067EF"/>
    <w:rsid w:val="00854211"/>
    <w:rsid w:val="00862449"/>
    <w:rsid w:val="008637A2"/>
    <w:rsid w:val="00865F9A"/>
    <w:rsid w:val="008A00F3"/>
    <w:rsid w:val="008D20C6"/>
    <w:rsid w:val="008D3BCB"/>
    <w:rsid w:val="008E67C9"/>
    <w:rsid w:val="008F238D"/>
    <w:rsid w:val="0092356C"/>
    <w:rsid w:val="00923AE3"/>
    <w:rsid w:val="00930FBB"/>
    <w:rsid w:val="009439C9"/>
    <w:rsid w:val="00951D5A"/>
    <w:rsid w:val="0095513F"/>
    <w:rsid w:val="0095630F"/>
    <w:rsid w:val="00967A41"/>
    <w:rsid w:val="00971151"/>
    <w:rsid w:val="00973F2C"/>
    <w:rsid w:val="009810DF"/>
    <w:rsid w:val="009928DE"/>
    <w:rsid w:val="00996354"/>
    <w:rsid w:val="009A6E85"/>
    <w:rsid w:val="009C408C"/>
    <w:rsid w:val="009C513F"/>
    <w:rsid w:val="009D050F"/>
    <w:rsid w:val="009D5905"/>
    <w:rsid w:val="00A222F4"/>
    <w:rsid w:val="00A417BC"/>
    <w:rsid w:val="00A71E57"/>
    <w:rsid w:val="00A76668"/>
    <w:rsid w:val="00A840A7"/>
    <w:rsid w:val="00A93644"/>
    <w:rsid w:val="00A97D50"/>
    <w:rsid w:val="00AA6E04"/>
    <w:rsid w:val="00AB3D10"/>
    <w:rsid w:val="00AC2586"/>
    <w:rsid w:val="00AC6B87"/>
    <w:rsid w:val="00AC6F5E"/>
    <w:rsid w:val="00AE4310"/>
    <w:rsid w:val="00AF28E1"/>
    <w:rsid w:val="00AF3895"/>
    <w:rsid w:val="00AF4E2B"/>
    <w:rsid w:val="00AF72EC"/>
    <w:rsid w:val="00B14801"/>
    <w:rsid w:val="00B360F1"/>
    <w:rsid w:val="00B46344"/>
    <w:rsid w:val="00B93E7C"/>
    <w:rsid w:val="00B960AA"/>
    <w:rsid w:val="00B97495"/>
    <w:rsid w:val="00BB0F0C"/>
    <w:rsid w:val="00BB2BE4"/>
    <w:rsid w:val="00BB7141"/>
    <w:rsid w:val="00BF4043"/>
    <w:rsid w:val="00C15ADE"/>
    <w:rsid w:val="00C37A7F"/>
    <w:rsid w:val="00C42D23"/>
    <w:rsid w:val="00C642E4"/>
    <w:rsid w:val="00C72A2A"/>
    <w:rsid w:val="00C77D54"/>
    <w:rsid w:val="00C81DAF"/>
    <w:rsid w:val="00CA5419"/>
    <w:rsid w:val="00CB0588"/>
    <w:rsid w:val="00CB082A"/>
    <w:rsid w:val="00CC2248"/>
    <w:rsid w:val="00CD1CA1"/>
    <w:rsid w:val="00CD291A"/>
    <w:rsid w:val="00D02AF1"/>
    <w:rsid w:val="00D108B7"/>
    <w:rsid w:val="00D436CB"/>
    <w:rsid w:val="00D543E5"/>
    <w:rsid w:val="00D63DA8"/>
    <w:rsid w:val="00D666C6"/>
    <w:rsid w:val="00D679BE"/>
    <w:rsid w:val="00DA1277"/>
    <w:rsid w:val="00DC07D4"/>
    <w:rsid w:val="00E02CCB"/>
    <w:rsid w:val="00E069B1"/>
    <w:rsid w:val="00E425C2"/>
    <w:rsid w:val="00E53319"/>
    <w:rsid w:val="00E605C5"/>
    <w:rsid w:val="00E62A2F"/>
    <w:rsid w:val="00E8213B"/>
    <w:rsid w:val="00E97E7C"/>
    <w:rsid w:val="00EE4EA5"/>
    <w:rsid w:val="00EE6EBF"/>
    <w:rsid w:val="00EF0E28"/>
    <w:rsid w:val="00F010F6"/>
    <w:rsid w:val="00F102EA"/>
    <w:rsid w:val="00F13C91"/>
    <w:rsid w:val="00F32D16"/>
    <w:rsid w:val="00F34A2C"/>
    <w:rsid w:val="00F439AB"/>
    <w:rsid w:val="00F4490F"/>
    <w:rsid w:val="00F45159"/>
    <w:rsid w:val="00F80E27"/>
    <w:rsid w:val="00F91A6B"/>
    <w:rsid w:val="00FA3314"/>
    <w:rsid w:val="00FD648A"/>
    <w:rsid w:val="00FF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F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character" w:styleId="a4">
    <w:name w:val="footnote reference"/>
    <w:aliases w:val="СНОСКА,сноска1,fr,Used by Word for Help footnote symbols,Знак сноски-FN"/>
    <w:basedOn w:val="a0"/>
    <w:unhideWhenUsed/>
    <w:rsid w:val="00F010F6"/>
    <w:rPr>
      <w:rFonts w:cs="Times New Roman"/>
      <w:vertAlign w:val="superscript"/>
    </w:rPr>
  </w:style>
  <w:style w:type="paragraph" w:customStyle="1" w:styleId="a5">
    <w:name w:val="Эко_авторы"/>
    <w:basedOn w:val="a"/>
    <w:qFormat/>
    <w:rsid w:val="00F010F6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6">
    <w:name w:val="Эко_название статьи"/>
    <w:basedOn w:val="a"/>
    <w:rsid w:val="00F010F6"/>
    <w:pPr>
      <w:spacing w:before="120" w:after="240" w:line="240" w:lineRule="auto"/>
      <w:ind w:left="567"/>
    </w:pPr>
    <w:rPr>
      <w:b/>
      <w:caps/>
      <w:sz w:val="32"/>
      <w:szCs w:val="32"/>
    </w:rPr>
  </w:style>
  <w:style w:type="paragraph" w:customStyle="1" w:styleId="a7">
    <w:name w:val="Эко_аннотация"/>
    <w:qFormat/>
    <w:rsid w:val="00F0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8">
    <w:name w:val="Эко_сноска"/>
    <w:basedOn w:val="a5"/>
    <w:rsid w:val="00F010F6"/>
    <w:rPr>
      <w:sz w:val="22"/>
      <w:szCs w:val="22"/>
    </w:rPr>
  </w:style>
  <w:style w:type="paragraph" w:customStyle="1" w:styleId="02">
    <w:name w:val="Эко_авторы_02"/>
    <w:basedOn w:val="a"/>
    <w:qFormat/>
    <w:rsid w:val="0058737F"/>
    <w:pPr>
      <w:spacing w:after="0" w:line="240" w:lineRule="auto"/>
    </w:pPr>
    <w:rPr>
      <w:b/>
      <w:sz w:val="24"/>
      <w:szCs w:val="24"/>
    </w:rPr>
  </w:style>
  <w:style w:type="paragraph" w:customStyle="1" w:styleId="a9">
    <w:name w:val="Эко_работа"/>
    <w:basedOn w:val="a"/>
    <w:qFormat/>
    <w:rsid w:val="0058737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Эко_статья_текст"/>
    <w:basedOn w:val="a"/>
    <w:rsid w:val="0058737F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58737F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5206FC"/>
  </w:style>
  <w:style w:type="paragraph" w:styleId="ac">
    <w:name w:val="header"/>
    <w:basedOn w:val="a"/>
    <w:link w:val="ad"/>
    <w:uiPriority w:val="99"/>
    <w:semiHidden/>
    <w:unhideWhenUsed/>
    <w:rsid w:val="00520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206FC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520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206FC"/>
    <w:rPr>
      <w:rFonts w:eastAsiaTheme="minorEastAsia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2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206F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F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character" w:styleId="a4">
    <w:name w:val="footnote reference"/>
    <w:aliases w:val="СНОСКА,сноска1,fr,Used by Word for Help footnote symbols,Знак сноски-FN"/>
    <w:basedOn w:val="a0"/>
    <w:unhideWhenUsed/>
    <w:rsid w:val="00F010F6"/>
    <w:rPr>
      <w:rFonts w:cs="Times New Roman"/>
      <w:vertAlign w:val="superscript"/>
    </w:rPr>
  </w:style>
  <w:style w:type="paragraph" w:customStyle="1" w:styleId="a5">
    <w:name w:val="Эко_авторы"/>
    <w:basedOn w:val="a"/>
    <w:qFormat/>
    <w:rsid w:val="00F010F6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6">
    <w:name w:val="Эко_название статьи"/>
    <w:basedOn w:val="a"/>
    <w:rsid w:val="00F010F6"/>
    <w:pPr>
      <w:spacing w:before="120" w:after="240" w:line="240" w:lineRule="auto"/>
      <w:ind w:left="567"/>
    </w:pPr>
    <w:rPr>
      <w:b/>
      <w:caps/>
      <w:sz w:val="32"/>
      <w:szCs w:val="32"/>
    </w:rPr>
  </w:style>
  <w:style w:type="paragraph" w:customStyle="1" w:styleId="a7">
    <w:name w:val="Эко_аннотация"/>
    <w:qFormat/>
    <w:rsid w:val="00F0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8">
    <w:name w:val="Эко_сноска"/>
    <w:basedOn w:val="a5"/>
    <w:rsid w:val="00F010F6"/>
    <w:rPr>
      <w:sz w:val="22"/>
      <w:szCs w:val="22"/>
    </w:rPr>
  </w:style>
  <w:style w:type="paragraph" w:customStyle="1" w:styleId="02">
    <w:name w:val="Эко_авторы_02"/>
    <w:basedOn w:val="a"/>
    <w:qFormat/>
    <w:rsid w:val="0058737F"/>
    <w:pPr>
      <w:spacing w:after="0" w:line="240" w:lineRule="auto"/>
    </w:pPr>
    <w:rPr>
      <w:b/>
      <w:sz w:val="24"/>
      <w:szCs w:val="24"/>
    </w:rPr>
  </w:style>
  <w:style w:type="paragraph" w:customStyle="1" w:styleId="a9">
    <w:name w:val="Эко_работа"/>
    <w:basedOn w:val="a"/>
    <w:qFormat/>
    <w:rsid w:val="0058737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Эко_статья_текст"/>
    <w:basedOn w:val="a"/>
    <w:rsid w:val="0058737F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5873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45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02E45"/>
    <w:rsid w:val="00D0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78404B78FE749A3B671735103563D55">
    <w:name w:val="478404B78FE749A3B671735103563D55"/>
    <w:rsid w:val="00D02E45"/>
  </w:style>
  <w:style w:type="paragraph" w:customStyle="1" w:styleId="C089DAED4DEC48799091101EC5EDADAA">
    <w:name w:val="C089DAED4DEC48799091101EC5EDADAA"/>
    <w:rsid w:val="00D02E45"/>
  </w:style>
  <w:style w:type="paragraph" w:customStyle="1" w:styleId="4443BAC9647A422590A035DB7C498AD5">
    <w:name w:val="4443BAC9647A422590A035DB7C498AD5"/>
    <w:rsid w:val="00D02E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6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пк</cp:lastModifiedBy>
  <cp:revision>128</cp:revision>
  <dcterms:created xsi:type="dcterms:W3CDTF">2018-04-16T11:06:00Z</dcterms:created>
  <dcterms:modified xsi:type="dcterms:W3CDTF">2018-06-13T04:22:00Z</dcterms:modified>
</cp:coreProperties>
</file>