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7C3E" w:rsidRDefault="00AD7C3E" w:rsidP="00AD7C3E">
      <w:pPr>
        <w:pStyle w:val="ac"/>
        <w:ind w:firstLine="0"/>
        <w:jc w:val="center"/>
        <w:rPr>
          <w:b/>
          <w:sz w:val="32"/>
          <w:szCs w:val="32"/>
        </w:rPr>
      </w:pPr>
      <w:r w:rsidRPr="001772E4">
        <w:rPr>
          <w:b/>
          <w:sz w:val="32"/>
          <w:szCs w:val="32"/>
        </w:rPr>
        <w:t>АН</w:t>
      </w:r>
      <w:r>
        <w:rPr>
          <w:b/>
          <w:sz w:val="32"/>
          <w:szCs w:val="32"/>
        </w:rPr>
        <w:t>Н</w:t>
      </w:r>
      <w:r w:rsidRPr="001772E4">
        <w:rPr>
          <w:b/>
          <w:sz w:val="32"/>
          <w:szCs w:val="32"/>
        </w:rPr>
        <w:t>ОТАЦИИ</w:t>
      </w:r>
      <w:r>
        <w:rPr>
          <w:b/>
          <w:sz w:val="32"/>
          <w:szCs w:val="32"/>
        </w:rPr>
        <w:t xml:space="preserve"> СТАТЕЙ</w:t>
      </w:r>
      <w:r w:rsidRPr="001772E4">
        <w:rPr>
          <w:b/>
          <w:sz w:val="32"/>
          <w:szCs w:val="32"/>
        </w:rPr>
        <w:t xml:space="preserve">. </w:t>
      </w:r>
    </w:p>
    <w:p w:rsidR="00AD7C3E" w:rsidRDefault="00AD7C3E" w:rsidP="00AD7C3E">
      <w:pPr>
        <w:pStyle w:val="ac"/>
        <w:ind w:firstLine="0"/>
        <w:jc w:val="center"/>
        <w:rPr>
          <w:b/>
          <w:sz w:val="32"/>
          <w:szCs w:val="32"/>
        </w:rPr>
      </w:pPr>
      <w:r w:rsidRPr="001772E4">
        <w:rPr>
          <w:b/>
          <w:sz w:val="32"/>
          <w:szCs w:val="32"/>
        </w:rPr>
        <w:t xml:space="preserve">АКТУАЛЬНЫЕ ПРОБЛЕМЫ ЭКОНОМИКИ И МЕНЕДЖМЕНТА </w:t>
      </w:r>
    </w:p>
    <w:p w:rsidR="00AD7C3E" w:rsidRPr="001772E4" w:rsidRDefault="00AD7C3E" w:rsidP="00AD7C3E">
      <w:pPr>
        <w:pStyle w:val="ac"/>
        <w:ind w:firstLine="0"/>
        <w:jc w:val="center"/>
        <w:rPr>
          <w:b/>
          <w:sz w:val="32"/>
          <w:szCs w:val="32"/>
        </w:rPr>
      </w:pPr>
      <w:r>
        <w:rPr>
          <w:b/>
          <w:sz w:val="32"/>
          <w:szCs w:val="32"/>
        </w:rPr>
        <w:t>№</w:t>
      </w:r>
      <w:r>
        <w:rPr>
          <w:b/>
          <w:sz w:val="32"/>
          <w:szCs w:val="32"/>
        </w:rPr>
        <w:t>4</w:t>
      </w:r>
      <w:r w:rsidRPr="001772E4">
        <w:rPr>
          <w:b/>
          <w:sz w:val="32"/>
          <w:szCs w:val="32"/>
        </w:rPr>
        <w:t xml:space="preserve"> (</w:t>
      </w:r>
      <w:r>
        <w:rPr>
          <w:b/>
          <w:sz w:val="32"/>
          <w:szCs w:val="32"/>
        </w:rPr>
        <w:t>16</w:t>
      </w:r>
      <w:r w:rsidRPr="001772E4">
        <w:rPr>
          <w:b/>
          <w:sz w:val="32"/>
          <w:szCs w:val="32"/>
        </w:rPr>
        <w:t>) 201</w:t>
      </w:r>
      <w:r>
        <w:rPr>
          <w:b/>
          <w:sz w:val="32"/>
          <w:szCs w:val="32"/>
        </w:rPr>
        <w:t>7</w:t>
      </w:r>
      <w:r w:rsidRPr="001772E4">
        <w:rPr>
          <w:b/>
          <w:sz w:val="32"/>
          <w:szCs w:val="32"/>
        </w:rPr>
        <w:t xml:space="preserve"> </w:t>
      </w:r>
    </w:p>
    <w:p w:rsidR="00AD7C3E" w:rsidRDefault="00AD7C3E" w:rsidP="00AD7C3E">
      <w:pPr>
        <w:pStyle w:val="ac"/>
        <w:ind w:firstLine="0"/>
      </w:pPr>
    </w:p>
    <w:p w:rsidR="00AD7C3E" w:rsidRDefault="00AD7C3E" w:rsidP="00AD7C3E">
      <w:pPr>
        <w:pStyle w:val="ac"/>
        <w:ind w:firstLine="0"/>
        <w:jc w:val="center"/>
        <w:rPr>
          <w:b/>
          <w:sz w:val="28"/>
          <w:szCs w:val="28"/>
        </w:rPr>
      </w:pPr>
      <w:r w:rsidRPr="001772E4">
        <w:rPr>
          <w:b/>
          <w:sz w:val="28"/>
          <w:szCs w:val="28"/>
        </w:rPr>
        <w:t>ЭКОНОМИЧЕСКИЕ НАУКИ</w:t>
      </w:r>
    </w:p>
    <w:p w:rsidR="00AD7C3E" w:rsidRDefault="00AD7C3E" w:rsidP="00A05CB7">
      <w:pPr>
        <w:spacing w:after="0" w:line="240" w:lineRule="auto"/>
        <w:ind w:firstLine="567"/>
        <w:rPr>
          <w:sz w:val="24"/>
          <w:szCs w:val="24"/>
        </w:rPr>
      </w:pPr>
    </w:p>
    <w:p w:rsidR="00AD7C3E" w:rsidRDefault="00AD7C3E" w:rsidP="00A05CB7">
      <w:pPr>
        <w:spacing w:after="0" w:line="240" w:lineRule="auto"/>
        <w:ind w:firstLine="567"/>
        <w:rPr>
          <w:sz w:val="24"/>
          <w:szCs w:val="24"/>
        </w:rPr>
      </w:pPr>
    </w:p>
    <w:p w:rsidR="00A05CB7" w:rsidRDefault="00A05CB7" w:rsidP="00A05CB7">
      <w:pPr>
        <w:spacing w:after="0" w:line="240" w:lineRule="auto"/>
        <w:ind w:firstLine="567"/>
        <w:rPr>
          <w:sz w:val="24"/>
          <w:szCs w:val="24"/>
        </w:rPr>
      </w:pPr>
      <w:r w:rsidRPr="00226266">
        <w:rPr>
          <w:sz w:val="24"/>
          <w:szCs w:val="24"/>
        </w:rPr>
        <w:t>И.Г. Алцыбеева</w:t>
      </w:r>
      <w:r>
        <w:rPr>
          <w:sz w:val="24"/>
          <w:szCs w:val="24"/>
        </w:rPr>
        <w:t xml:space="preserve">, </w:t>
      </w:r>
      <w:r w:rsidRPr="00226266">
        <w:rPr>
          <w:sz w:val="24"/>
          <w:szCs w:val="24"/>
        </w:rPr>
        <w:t>Е.С. Гурова</w:t>
      </w:r>
      <w:r>
        <w:rPr>
          <w:sz w:val="24"/>
          <w:szCs w:val="24"/>
        </w:rPr>
        <w:t xml:space="preserve">, </w:t>
      </w:r>
      <w:r w:rsidRPr="00226266">
        <w:rPr>
          <w:sz w:val="24"/>
          <w:szCs w:val="24"/>
        </w:rPr>
        <w:t>А.Ф. Федяева</w:t>
      </w:r>
    </w:p>
    <w:p w:rsidR="00A05CB7" w:rsidRDefault="00A05CB7" w:rsidP="00A05CB7">
      <w:pPr>
        <w:pStyle w:val="a7"/>
      </w:pPr>
      <w:r w:rsidRPr="004A60CE">
        <w:t xml:space="preserve">ЗНАЧЕНИЕ СИСТЕМЫ УПРАВЛЕНИЯ ДЛЯ СОВРЕМЕННОЙ </w:t>
      </w:r>
      <w:r w:rsidR="00AD7C3E">
        <w:t xml:space="preserve">                </w:t>
      </w:r>
      <w:r w:rsidRPr="004A60CE">
        <w:t xml:space="preserve">ОРГАНИЗАЦИИ </w:t>
      </w:r>
    </w:p>
    <w:p w:rsidR="00AD7C3E" w:rsidRPr="00AD7C3E" w:rsidRDefault="00AD7C3E" w:rsidP="00AD7C3E">
      <w:pPr>
        <w:pStyle w:val="a8"/>
        <w:rPr>
          <w:szCs w:val="22"/>
        </w:rPr>
      </w:pPr>
      <w:r w:rsidRPr="00AD7C3E">
        <w:rPr>
          <w:szCs w:val="22"/>
        </w:rPr>
        <w:t xml:space="preserve"> </w:t>
      </w:r>
      <w:r>
        <w:rPr>
          <w:szCs w:val="22"/>
        </w:rPr>
        <w:t>Р</w:t>
      </w:r>
      <w:r w:rsidRPr="00AD7C3E">
        <w:rPr>
          <w:szCs w:val="22"/>
        </w:rPr>
        <w:t>ассмотрена необходимость формирования и исследования системы управления организации для принятия эффективных управленческих решений. определена зависимость системы управления от внешних и внутренних факторов. выделены направления исследования системы управления организации.</w:t>
      </w:r>
    </w:p>
    <w:p w:rsidR="00A05CB7" w:rsidRPr="00AD7C3E" w:rsidRDefault="00AD7C3E" w:rsidP="00AD7C3E">
      <w:pPr>
        <w:pStyle w:val="a7"/>
        <w:ind w:left="0" w:firstLine="567"/>
        <w:jc w:val="both"/>
        <w:rPr>
          <w:rFonts w:ascii="Times New Roman" w:hAnsi="Times New Roman"/>
          <w:b w:val="0"/>
          <w:sz w:val="22"/>
          <w:szCs w:val="22"/>
        </w:rPr>
      </w:pPr>
      <w:r>
        <w:rPr>
          <w:rFonts w:ascii="Times New Roman" w:hAnsi="Times New Roman"/>
          <w:b w:val="0"/>
          <w:i/>
          <w:caps w:val="0"/>
          <w:sz w:val="22"/>
          <w:szCs w:val="22"/>
        </w:rPr>
        <w:t>К</w:t>
      </w:r>
      <w:r w:rsidRPr="00AD7C3E">
        <w:rPr>
          <w:rFonts w:ascii="Times New Roman" w:hAnsi="Times New Roman"/>
          <w:b w:val="0"/>
          <w:i/>
          <w:caps w:val="0"/>
          <w:sz w:val="22"/>
          <w:szCs w:val="22"/>
        </w:rPr>
        <w:t xml:space="preserve">лючевые слова: </w:t>
      </w:r>
      <w:r w:rsidRPr="00AD7C3E">
        <w:rPr>
          <w:rFonts w:ascii="Times New Roman" w:hAnsi="Times New Roman"/>
          <w:b w:val="0"/>
          <w:caps w:val="0"/>
          <w:sz w:val="22"/>
          <w:szCs w:val="22"/>
        </w:rPr>
        <w:t>система управления, структура управления, технология управления, методология управления, исследование, процесс управления, управление</w:t>
      </w:r>
    </w:p>
    <w:p w:rsidR="00AD7C3E" w:rsidRDefault="00AD7C3E" w:rsidP="00A05CB7">
      <w:pPr>
        <w:pStyle w:val="a6"/>
      </w:pPr>
    </w:p>
    <w:p w:rsidR="00A05CB7" w:rsidRPr="0027537A" w:rsidRDefault="00A05CB7" w:rsidP="00A05CB7">
      <w:pPr>
        <w:pStyle w:val="a6"/>
        <w:rPr>
          <w:sz w:val="16"/>
          <w:szCs w:val="16"/>
        </w:rPr>
      </w:pPr>
      <w:r w:rsidRPr="0027537A">
        <w:t>С.А. Баронин, Н.Ю. Есафьев</w:t>
      </w:r>
    </w:p>
    <w:p w:rsidR="00A05CB7" w:rsidRPr="0027537A" w:rsidRDefault="00A05CB7" w:rsidP="00A05CB7">
      <w:pPr>
        <w:pStyle w:val="a7"/>
      </w:pPr>
      <w:r w:rsidRPr="0027537A">
        <w:t xml:space="preserve">АНАЛИЗ ОСОБЕННОСТЕЙ ФУНКЦИОНИРОВАНИЯ ОРГАНИЗАЦИОННО-ЭКОНОМИЧЕСКИХ МЕХАНИЗМОВ РЕГУЛИРОВАНИЯ </w:t>
      </w:r>
      <w:r w:rsidR="00AD7C3E">
        <w:t xml:space="preserve">              </w:t>
      </w:r>
      <w:r w:rsidRPr="0027537A">
        <w:t>РОССИЙСКОГО РЫНКА ДОЛЕВОГО СТРОИТЕЛЬСТВА</w:t>
      </w:r>
    </w:p>
    <w:p w:rsidR="00AD7C3E" w:rsidRDefault="00AD7C3E" w:rsidP="00AD7C3E">
      <w:pPr>
        <w:pStyle w:val="a8"/>
        <w:rPr>
          <w:i/>
        </w:rPr>
      </w:pPr>
      <w:r w:rsidRPr="0012527A">
        <w:rPr>
          <w:spacing w:val="-2"/>
          <w:shd w:val="clear" w:color="auto" w:fill="FFFFFF"/>
        </w:rPr>
        <w:t>Рассмотрены и проанализированы особенности функционирования организационно-экономических механизмов регулирования долевого жилищного строительства в России. Проанализированы проблемные вопросы функционирования механизмов банковского поручительства, страхования гражданской ответственности застройщика и государственного компенсационного фонда долевого строительства. Предложены рекомендации оптимизации функционирования организационно-экономического механизма регулирования отношений между застройщиками и дольщиками.</w:t>
      </w:r>
      <w:r w:rsidRPr="00AD7C3E">
        <w:rPr>
          <w:i/>
        </w:rPr>
        <w:t xml:space="preserve"> </w:t>
      </w:r>
    </w:p>
    <w:p w:rsidR="00AD7C3E" w:rsidRPr="0012527A" w:rsidRDefault="00AD7C3E" w:rsidP="00AD7C3E">
      <w:pPr>
        <w:pStyle w:val="a8"/>
        <w:rPr>
          <w:spacing w:val="-2"/>
          <w:shd w:val="clear" w:color="auto" w:fill="FFFFFF"/>
        </w:rPr>
      </w:pPr>
      <w:r w:rsidRPr="0027537A">
        <w:rPr>
          <w:i/>
        </w:rPr>
        <w:t>Ключевые слова</w:t>
      </w:r>
      <w:r w:rsidRPr="0027537A">
        <w:t>: долевое строительство, организационно-экономический механизм, банковское поручительство, страхование гражданской ответственности застройщика, компенсационный фонд долевого строительства</w:t>
      </w:r>
    </w:p>
    <w:p w:rsidR="00AD7C3E" w:rsidRDefault="00AD7C3E" w:rsidP="00A05CB7">
      <w:pPr>
        <w:pStyle w:val="a6"/>
        <w:rPr>
          <w:caps/>
        </w:rPr>
      </w:pPr>
    </w:p>
    <w:p w:rsidR="00AD7C3E" w:rsidRDefault="00AD7C3E" w:rsidP="00A05CB7">
      <w:pPr>
        <w:pStyle w:val="a6"/>
        <w:rPr>
          <w:caps/>
        </w:rPr>
      </w:pPr>
    </w:p>
    <w:p w:rsidR="00A05CB7" w:rsidRPr="00022315" w:rsidRDefault="00A05CB7" w:rsidP="00A05CB7">
      <w:pPr>
        <w:pStyle w:val="a6"/>
        <w:rPr>
          <w:caps/>
          <w:color w:val="FFFFFF" w:themeColor="background1"/>
        </w:rPr>
      </w:pPr>
      <w:r>
        <w:rPr>
          <w:caps/>
        </w:rPr>
        <w:t>Е.А.</w:t>
      </w:r>
      <w:r w:rsidRPr="006B77F2">
        <w:rPr>
          <w:caps/>
        </w:rPr>
        <w:t xml:space="preserve"> </w:t>
      </w:r>
      <w:r>
        <w:t>Березина</w:t>
      </w:r>
      <w:r w:rsidRPr="00022315">
        <w:rPr>
          <w:color w:val="FFFFFF" w:themeColor="background1"/>
        </w:rPr>
        <w:t xml:space="preserve"> </w:t>
      </w:r>
    </w:p>
    <w:p w:rsidR="00A05CB7" w:rsidRPr="00AE0BC8" w:rsidRDefault="00A05CB7" w:rsidP="00A05CB7">
      <w:pPr>
        <w:pStyle w:val="a7"/>
      </w:pPr>
      <w:r w:rsidRPr="00AE0BC8">
        <w:t xml:space="preserve">Использование средств комплекса маркетинга </w:t>
      </w:r>
      <w:r>
        <w:br/>
      </w:r>
      <w:r w:rsidRPr="00AE0BC8">
        <w:t>в территориальном управлении на примере Кировской области</w:t>
      </w:r>
    </w:p>
    <w:p w:rsidR="00AD7C3E" w:rsidRDefault="00AD7C3E" w:rsidP="00AD7C3E">
      <w:pPr>
        <w:pStyle w:val="a8"/>
        <w:rPr>
          <w:i/>
        </w:rPr>
      </w:pPr>
      <w:r w:rsidRPr="00C4631B">
        <w:t>Проведено исследование использования средств комплекса маркетинга в процессе территориального управления на примере Кировской области. Определены особенности средств комплекса маркетинга в территориальном маркетинге.</w:t>
      </w:r>
      <w:r w:rsidRPr="00AD7C3E">
        <w:rPr>
          <w:i/>
        </w:rPr>
        <w:t xml:space="preserve"> </w:t>
      </w:r>
    </w:p>
    <w:p w:rsidR="00AD7C3E" w:rsidRPr="00C4631B" w:rsidRDefault="00AD7C3E" w:rsidP="00AD7C3E">
      <w:pPr>
        <w:pStyle w:val="a8"/>
      </w:pPr>
      <w:r w:rsidRPr="00C4631B">
        <w:rPr>
          <w:i/>
        </w:rPr>
        <w:t xml:space="preserve">Ключевые слова: </w:t>
      </w:r>
      <w:r w:rsidRPr="00C4631B">
        <w:t>маркетинг, терр</w:t>
      </w:r>
      <w:r>
        <w:t xml:space="preserve">итория, комплекс, </w:t>
      </w:r>
      <w:r w:rsidRPr="00C4631B">
        <w:t>территориальный продукт, цена, размещение, продвижение</w:t>
      </w:r>
    </w:p>
    <w:p w:rsidR="00A05CB7" w:rsidRPr="00AD7C3E" w:rsidRDefault="00A05CB7" w:rsidP="00A05CB7">
      <w:pPr>
        <w:pStyle w:val="a7"/>
      </w:pPr>
    </w:p>
    <w:p w:rsidR="00A05CB7" w:rsidRPr="00022315" w:rsidRDefault="00A05CB7" w:rsidP="00A05CB7">
      <w:pPr>
        <w:pStyle w:val="a6"/>
        <w:rPr>
          <w:caps/>
          <w:color w:val="FFFFFF" w:themeColor="background1"/>
        </w:rPr>
      </w:pPr>
      <w:r>
        <w:rPr>
          <w:caps/>
        </w:rPr>
        <w:lastRenderedPageBreak/>
        <w:t xml:space="preserve">В.в. </w:t>
      </w:r>
      <w:r w:rsidRPr="00723DFE">
        <w:t>Быковский</w:t>
      </w:r>
      <w:r>
        <w:t>,</w:t>
      </w:r>
      <w:r>
        <w:rPr>
          <w:caps/>
        </w:rPr>
        <w:t xml:space="preserve"> С.Ю. </w:t>
      </w:r>
      <w:r>
        <w:t>Иванов</w:t>
      </w:r>
      <w:r>
        <w:rPr>
          <w:color w:val="FFFFFF" w:themeColor="background1"/>
        </w:rPr>
        <w:t>0</w:t>
      </w:r>
    </w:p>
    <w:p w:rsidR="00A05CB7" w:rsidRPr="0060106E" w:rsidRDefault="00A05CB7" w:rsidP="00A05CB7">
      <w:pPr>
        <w:pStyle w:val="a7"/>
      </w:pPr>
      <w:r w:rsidRPr="0060106E">
        <w:t xml:space="preserve">ТЕХНОЛОГИИ ПО ВЫЯВЛЕНИЮ И МОБИЛИЗАЦИИ РЕЗЕРВОВ </w:t>
      </w:r>
      <w:r>
        <w:br/>
      </w:r>
      <w:r w:rsidRPr="0060106E">
        <w:t>В РАМКАХ ФОРМИРОВАНИЯ СИСТЕМЫ ДОЛГОСРОЧНОГО УПРАВЛЕНИЯ РЕЗЕРВАМИ ПРОМЫШЛЕННОГО ПРЕДПРИЯТИЯ</w:t>
      </w:r>
    </w:p>
    <w:p w:rsidR="00AD7C3E" w:rsidRDefault="00FA3D8F" w:rsidP="00AD7C3E">
      <w:pPr>
        <w:pStyle w:val="a8"/>
        <w:rPr>
          <w:i/>
        </w:rPr>
      </w:pPr>
      <w:r w:rsidRPr="00AD7C3E">
        <w:rPr>
          <w:shd w:val="clear" w:color="auto" w:fill="FFFFFF"/>
        </w:rPr>
        <w:t xml:space="preserve"> </w:t>
      </w:r>
      <w:r w:rsidR="00AD7C3E">
        <w:t>Д</w:t>
      </w:r>
      <w:r w:rsidR="00AD7C3E" w:rsidRPr="00B10CD0">
        <w:t>искутируются вопросы, связанные с проблемами повышения эффективности функционирования промышленного предприятия на основе повышения его стратегической технологической конкурентоспособности. Рекомендованы пути повы</w:t>
      </w:r>
      <w:r w:rsidR="00AD7C3E">
        <w:t xml:space="preserve">шения эффективности </w:t>
      </w:r>
      <w:r w:rsidR="00AD7C3E" w:rsidRPr="00B10CD0">
        <w:t>инновационно-технологического развития</w:t>
      </w:r>
      <w:r w:rsidR="00AD7C3E">
        <w:t xml:space="preserve"> промышленного предприятия</w:t>
      </w:r>
      <w:r w:rsidR="00AD7C3E" w:rsidRPr="00B10CD0">
        <w:t>. процедур формирования комплекса стратегий.</w:t>
      </w:r>
      <w:r w:rsidR="00AD7C3E" w:rsidRPr="00AD7C3E">
        <w:rPr>
          <w:i/>
        </w:rPr>
        <w:t xml:space="preserve"> </w:t>
      </w:r>
    </w:p>
    <w:p w:rsidR="00AD7C3E" w:rsidRPr="00B10CD0" w:rsidRDefault="00AD7C3E" w:rsidP="00AD7C3E">
      <w:pPr>
        <w:pStyle w:val="a8"/>
      </w:pPr>
      <w:r w:rsidRPr="00B10CD0">
        <w:rPr>
          <w:i/>
        </w:rPr>
        <w:t>Ключевые слова:</w:t>
      </w:r>
      <w:r w:rsidRPr="008E5A72">
        <w:t xml:space="preserve"> с</w:t>
      </w:r>
      <w:r w:rsidRPr="00B10CD0">
        <w:t xml:space="preserve">тратегическая конкурентоспособность, потенциал, стратегический менеджмент, мобилизация, резерв, промышленное предприятие, конкурентоспособность, </w:t>
      </w:r>
      <w:r>
        <w:t>инфраструктура</w:t>
      </w:r>
    </w:p>
    <w:p w:rsidR="00AD7C3E" w:rsidRDefault="00AD7C3E" w:rsidP="0005747A">
      <w:pPr>
        <w:pStyle w:val="a6"/>
      </w:pPr>
    </w:p>
    <w:p w:rsidR="00AD7C3E" w:rsidRDefault="00AD7C3E" w:rsidP="0005747A">
      <w:pPr>
        <w:pStyle w:val="a6"/>
      </w:pPr>
    </w:p>
    <w:p w:rsidR="0005747A" w:rsidRPr="00767D87" w:rsidRDefault="0005747A" w:rsidP="0005747A">
      <w:pPr>
        <w:pStyle w:val="a6"/>
        <w:rPr>
          <w:b/>
          <w:color w:val="FFFFFF" w:themeColor="background1"/>
        </w:rPr>
      </w:pPr>
      <w:r w:rsidRPr="006037BD">
        <w:t>М.П. Галимова, Т.А. Гилева, М.Е</w:t>
      </w:r>
      <w:r>
        <w:t>.</w:t>
      </w:r>
      <w:r w:rsidRPr="006037BD">
        <w:t xml:space="preserve"> Горшенина</w:t>
      </w:r>
    </w:p>
    <w:p w:rsidR="0005747A" w:rsidRPr="006037BD" w:rsidRDefault="0005747A" w:rsidP="0005747A">
      <w:pPr>
        <w:pStyle w:val="a7"/>
      </w:pPr>
      <w:r w:rsidRPr="006037BD">
        <w:t>МОДЕЛЬ РАЗВИТИЯ ИННОВАЦИОННОЙ ИНФРАСТРУКТУРЫ ПРЕДПРИЯТИЯ НА ОСНОВЕ ОРГАНИЗАЦИОННЫХ ИННОВАЦИЙ</w:t>
      </w:r>
    </w:p>
    <w:p w:rsidR="00AD7C3E" w:rsidRDefault="00007A21" w:rsidP="00AD7C3E">
      <w:pPr>
        <w:pStyle w:val="a8"/>
        <w:rPr>
          <w:i/>
          <w:spacing w:val="-4"/>
        </w:rPr>
      </w:pPr>
      <w:r w:rsidRPr="00AD7C3E">
        <w:t xml:space="preserve"> </w:t>
      </w:r>
      <w:r w:rsidR="00AD7C3E" w:rsidRPr="00A466E8">
        <w:rPr>
          <w:spacing w:val="-4"/>
        </w:rPr>
        <w:t>Решается задача развития инновационной инфраструктуры предприятия с целью обеспечения успешной реализации стратегии. Предлагается подход к анализу уровня развития инфраструктуры на основе развертывания функции качества. Разрабатывается матричная модель выбора организационных инноваций, ориентированных на устранение «слабых мест» существующей на предприятии инновационной инфраструктуры.</w:t>
      </w:r>
      <w:r w:rsidR="00AD7C3E" w:rsidRPr="00AD7C3E">
        <w:rPr>
          <w:i/>
          <w:spacing w:val="-4"/>
        </w:rPr>
        <w:t xml:space="preserve"> </w:t>
      </w:r>
    </w:p>
    <w:p w:rsidR="00AD7C3E" w:rsidRPr="00A466E8" w:rsidRDefault="00AD7C3E" w:rsidP="00AD7C3E">
      <w:pPr>
        <w:pStyle w:val="a8"/>
        <w:rPr>
          <w:b/>
          <w:spacing w:val="-4"/>
        </w:rPr>
      </w:pPr>
      <w:r w:rsidRPr="00A466E8">
        <w:rPr>
          <w:i/>
          <w:spacing w:val="-4"/>
        </w:rPr>
        <w:t>Ключевые слова</w:t>
      </w:r>
      <w:r w:rsidRPr="00A466E8">
        <w:rPr>
          <w:spacing w:val="-4"/>
        </w:rPr>
        <w:t>: инновационная инфраструктура предприятия, инновационная стратегия, организационные инновации, развитие, модель</w:t>
      </w:r>
    </w:p>
    <w:p w:rsidR="00AD7C3E" w:rsidRDefault="00AD7C3E" w:rsidP="0005747A">
      <w:pPr>
        <w:pStyle w:val="a6"/>
      </w:pPr>
    </w:p>
    <w:p w:rsidR="00AD7C3E" w:rsidRDefault="00AD7C3E" w:rsidP="0005747A">
      <w:pPr>
        <w:pStyle w:val="a6"/>
      </w:pPr>
    </w:p>
    <w:p w:rsidR="0005747A" w:rsidRDefault="0005747A" w:rsidP="0005747A">
      <w:pPr>
        <w:pStyle w:val="a6"/>
      </w:pPr>
      <w:r>
        <w:t>В.В. Глухов, Н.О. Васецкая</w:t>
      </w:r>
    </w:p>
    <w:p w:rsidR="0005747A" w:rsidRDefault="0005747A" w:rsidP="0005747A">
      <w:pPr>
        <w:pStyle w:val="a7"/>
      </w:pPr>
      <w:r>
        <w:t xml:space="preserve">Классификация университетов по факторам </w:t>
      </w:r>
      <w:r>
        <w:br/>
        <w:t>воздействия на национальную экономику</w:t>
      </w:r>
    </w:p>
    <w:p w:rsidR="00AD7C3E" w:rsidRDefault="00AD7C3E" w:rsidP="00AD7C3E">
      <w:pPr>
        <w:pStyle w:val="a8"/>
        <w:rPr>
          <w:i/>
        </w:rPr>
      </w:pPr>
      <w:r w:rsidRPr="00B802E3">
        <w:t>Рассмотрена трансформация компетенций, функций, целей и задач университета в современных условиях развития отечественной экономики. Показана необходимость перехода университетов различных поколений к новому поколению университета Университет 4.0.</w:t>
      </w:r>
      <w:r w:rsidRPr="00AD7C3E">
        <w:rPr>
          <w:i/>
        </w:rPr>
        <w:t xml:space="preserve"> </w:t>
      </w:r>
    </w:p>
    <w:p w:rsidR="00AD7C3E" w:rsidRPr="00B802E3" w:rsidRDefault="00AD7C3E" w:rsidP="00AD7C3E">
      <w:pPr>
        <w:pStyle w:val="a8"/>
      </w:pPr>
      <w:r w:rsidRPr="00B802E3">
        <w:rPr>
          <w:i/>
        </w:rPr>
        <w:t>Ключевые слова</w:t>
      </w:r>
      <w:r w:rsidRPr="00B802E3">
        <w:t xml:space="preserve">: университет, цифровая экономика, трансформация, компетенции, </w:t>
      </w:r>
      <w:r w:rsidRPr="00B802E3">
        <w:rPr>
          <w:lang w:val="en-US"/>
        </w:rPr>
        <w:t>smart</w:t>
      </w:r>
      <w:r>
        <w:t>-технологии</w:t>
      </w:r>
    </w:p>
    <w:p w:rsidR="00AD7C3E" w:rsidRDefault="00AD7C3E" w:rsidP="0005747A">
      <w:pPr>
        <w:pStyle w:val="a6"/>
        <w:rPr>
          <w:caps/>
        </w:rPr>
      </w:pPr>
    </w:p>
    <w:p w:rsidR="00AD7C3E" w:rsidRDefault="00AD7C3E" w:rsidP="0005747A">
      <w:pPr>
        <w:pStyle w:val="a6"/>
        <w:rPr>
          <w:caps/>
        </w:rPr>
      </w:pPr>
    </w:p>
    <w:p w:rsidR="0005747A" w:rsidRPr="00022315" w:rsidRDefault="0005747A" w:rsidP="0005747A">
      <w:pPr>
        <w:pStyle w:val="a6"/>
        <w:rPr>
          <w:caps/>
          <w:color w:val="FFFFFF" w:themeColor="background1"/>
        </w:rPr>
      </w:pPr>
      <w:r>
        <w:rPr>
          <w:caps/>
        </w:rPr>
        <w:t>Т.Г.</w:t>
      </w:r>
      <w:r w:rsidRPr="006B77F2">
        <w:rPr>
          <w:caps/>
        </w:rPr>
        <w:t xml:space="preserve"> </w:t>
      </w:r>
      <w:r>
        <w:t>Горохова</w:t>
      </w:r>
      <w:r w:rsidRPr="00022315">
        <w:rPr>
          <w:color w:val="FFFFFF" w:themeColor="background1"/>
        </w:rPr>
        <w:t xml:space="preserve"> </w:t>
      </w:r>
    </w:p>
    <w:p w:rsidR="0005747A" w:rsidRDefault="0005747A" w:rsidP="0005747A">
      <w:pPr>
        <w:pStyle w:val="a7"/>
      </w:pPr>
      <w:r w:rsidRPr="000E2E5E">
        <w:t xml:space="preserve">ПРОВЕДЕНИЕ НЕЗАВИСИМОЙ ОЦЕНКИ РЫНОЧНОЙ СТОИМОСТИ МУНИЦИПАЛЬНОГО ИМУЩЕСТВА КАК ОДИН </w:t>
      </w:r>
      <w:r>
        <w:br/>
      </w:r>
      <w:r w:rsidRPr="000E2E5E">
        <w:t>ИЗ ИНСТРУМЕНТОВ ПРОТИВОДЕЙСТВИЯ КОРРУПЦИИ</w:t>
      </w:r>
    </w:p>
    <w:p w:rsidR="00AD7C3E" w:rsidRDefault="00AD7C3E" w:rsidP="00AD7C3E">
      <w:pPr>
        <w:pStyle w:val="a8"/>
        <w:rPr>
          <w:i/>
        </w:rPr>
      </w:pPr>
      <w:r>
        <w:t>Рассматривается</w:t>
      </w:r>
      <w:r w:rsidRPr="00E905F6">
        <w:t xml:space="preserve"> </w:t>
      </w:r>
      <w:r>
        <w:t>вопрос</w:t>
      </w:r>
      <w:r w:rsidRPr="00E905F6">
        <w:t xml:space="preserve"> </w:t>
      </w:r>
      <w:r>
        <w:t>участия</w:t>
      </w:r>
      <w:r w:rsidRPr="00E905F6">
        <w:t xml:space="preserve"> </w:t>
      </w:r>
      <w:r w:rsidRPr="00E0575F">
        <w:t>муниципальных</w:t>
      </w:r>
      <w:r w:rsidRPr="00E905F6">
        <w:t xml:space="preserve"> </w:t>
      </w:r>
      <w:r w:rsidRPr="00E0575F">
        <w:t>образований</w:t>
      </w:r>
      <w:r w:rsidRPr="00E905F6">
        <w:t xml:space="preserve"> </w:t>
      </w:r>
      <w:r w:rsidRPr="00E0575F">
        <w:t>в</w:t>
      </w:r>
      <w:r w:rsidRPr="00E905F6">
        <w:t xml:space="preserve"> </w:t>
      </w:r>
      <w:r w:rsidRPr="00E0575F">
        <w:t>сделках</w:t>
      </w:r>
      <w:r w:rsidRPr="00E905F6">
        <w:t xml:space="preserve"> </w:t>
      </w:r>
      <w:r w:rsidRPr="00E0575F">
        <w:t>по</w:t>
      </w:r>
      <w:r w:rsidRPr="00E905F6">
        <w:t xml:space="preserve"> </w:t>
      </w:r>
      <w:r w:rsidRPr="00E0575F">
        <w:t>продаже</w:t>
      </w:r>
      <w:r w:rsidRPr="00E905F6">
        <w:t xml:space="preserve"> </w:t>
      </w:r>
      <w:r w:rsidRPr="00E0575F">
        <w:t>муниципального</w:t>
      </w:r>
      <w:r w:rsidRPr="00E905F6">
        <w:t xml:space="preserve"> </w:t>
      </w:r>
      <w:r w:rsidRPr="00E0575F">
        <w:t>имущества</w:t>
      </w:r>
      <w:r w:rsidRPr="00E905F6">
        <w:t xml:space="preserve"> </w:t>
      </w:r>
      <w:r w:rsidRPr="00E0575F">
        <w:t>хозяйствующим</w:t>
      </w:r>
      <w:r w:rsidRPr="00E905F6">
        <w:t xml:space="preserve"> </w:t>
      </w:r>
      <w:r w:rsidRPr="00E0575F">
        <w:t>субъектам</w:t>
      </w:r>
      <w:r w:rsidRPr="00E905F6">
        <w:t xml:space="preserve">. </w:t>
      </w:r>
      <w:r w:rsidRPr="00E0575F">
        <w:t>При этом важным фактором, обеспечивающим прозрачность процедуры продажи муниципального имущества, выступает проведение независимой оценки рыночной стоимости объектов муниципальной собственности.</w:t>
      </w:r>
      <w:r w:rsidRPr="00AD7C3E">
        <w:rPr>
          <w:i/>
        </w:rPr>
        <w:t xml:space="preserve"> </w:t>
      </w:r>
    </w:p>
    <w:p w:rsidR="00AD7C3E" w:rsidRPr="00E0575F" w:rsidRDefault="00AD7C3E" w:rsidP="00AD7C3E">
      <w:pPr>
        <w:pStyle w:val="a8"/>
      </w:pPr>
      <w:r w:rsidRPr="00E0575F">
        <w:rPr>
          <w:i/>
        </w:rPr>
        <w:lastRenderedPageBreak/>
        <w:t>Ключевые слова</w:t>
      </w:r>
      <w:r w:rsidRPr="00E0575F">
        <w:t>: независимая оценка, противодействие коррупции, отчет об оценке рыночной стоимости</w:t>
      </w:r>
    </w:p>
    <w:p w:rsidR="00AD7C3E" w:rsidRDefault="00AD7C3E" w:rsidP="0005747A">
      <w:pPr>
        <w:pStyle w:val="a6"/>
      </w:pPr>
    </w:p>
    <w:p w:rsidR="00AD7C3E" w:rsidRDefault="00AD7C3E" w:rsidP="0005747A">
      <w:pPr>
        <w:pStyle w:val="a6"/>
      </w:pPr>
    </w:p>
    <w:p w:rsidR="0005747A" w:rsidRPr="00BA1864" w:rsidRDefault="0005747A" w:rsidP="0005747A">
      <w:pPr>
        <w:pStyle w:val="a6"/>
      </w:pPr>
      <w:r w:rsidRPr="00BA1864">
        <w:t>И.А. Горячева</w:t>
      </w:r>
    </w:p>
    <w:p w:rsidR="0005747A" w:rsidRPr="00F84160" w:rsidRDefault="0005747A" w:rsidP="0005747A">
      <w:pPr>
        <w:pStyle w:val="a7"/>
      </w:pPr>
      <w:r w:rsidRPr="00BA1864">
        <w:t xml:space="preserve">ФОРМИРОВАНИЕ МОДЕЛИ УПРЕЖДАЮЩЕГО УПРАВЛЕНИЯ </w:t>
      </w:r>
      <w:r>
        <w:br/>
      </w:r>
      <w:r w:rsidRPr="00BA1864">
        <w:t>ЛОГИСТИЧЕСКИМИ</w:t>
      </w:r>
      <w:r w:rsidRPr="00F84160">
        <w:t xml:space="preserve"> </w:t>
      </w:r>
      <w:r w:rsidRPr="00BA1864">
        <w:t>ПРОЦЕССАМИ</w:t>
      </w:r>
    </w:p>
    <w:p w:rsidR="00AD7C3E" w:rsidRDefault="00AD7C3E" w:rsidP="00AD7C3E">
      <w:pPr>
        <w:pStyle w:val="a8"/>
      </w:pPr>
      <w:r w:rsidRPr="00BA1864">
        <w:t>Рассмотрены предпосылки развития процессов упреждающего управления, применительно к управлению логистическими процессами в условиях нестабильной среды. Проведен анализ использования на предприятиях современных разработок в области информационных систем, интегрированного управления и контроля. Предложена модель упреждающего управления, которая позволит повысить надежность, результативность логистических процессов, снизит их уязвимость и обеспечит достижение оптимальных параметров процессов и ускорение реализуемости целевых установок.</w:t>
      </w:r>
    </w:p>
    <w:p w:rsidR="00AD7C3E" w:rsidRPr="00BA1864" w:rsidRDefault="00AD7C3E" w:rsidP="00AD7C3E">
      <w:pPr>
        <w:pStyle w:val="a8"/>
      </w:pPr>
      <w:r w:rsidRPr="00BA1864">
        <w:rPr>
          <w:i/>
        </w:rPr>
        <w:t>Ключевые слова</w:t>
      </w:r>
      <w:r w:rsidRPr="00BA1864">
        <w:t>: логистический процесс, концепция упреждающего управления, модель упреждающего управления логистическими процессами</w:t>
      </w:r>
    </w:p>
    <w:p w:rsidR="00AD7C3E" w:rsidRDefault="00AD7C3E" w:rsidP="0005747A">
      <w:pPr>
        <w:pStyle w:val="a6"/>
      </w:pPr>
    </w:p>
    <w:p w:rsidR="00AD7C3E" w:rsidRDefault="00AD7C3E" w:rsidP="0005747A">
      <w:pPr>
        <w:pStyle w:val="a6"/>
      </w:pPr>
    </w:p>
    <w:p w:rsidR="0005747A" w:rsidRPr="00DA4342" w:rsidRDefault="0005747A" w:rsidP="0005747A">
      <w:pPr>
        <w:pStyle w:val="a6"/>
        <w:rPr>
          <w:sz w:val="16"/>
          <w:szCs w:val="16"/>
        </w:rPr>
      </w:pPr>
      <w:r w:rsidRPr="00127626">
        <w:t>М.В. Заболотникова</w:t>
      </w:r>
      <w:r w:rsidRPr="007A177D">
        <w:rPr>
          <w:color w:val="FFFFFF" w:themeColor="background1"/>
        </w:rPr>
        <w:t xml:space="preserve"> </w:t>
      </w:r>
    </w:p>
    <w:p w:rsidR="0005747A" w:rsidRDefault="0005747A" w:rsidP="0005747A">
      <w:pPr>
        <w:pStyle w:val="a7"/>
      </w:pPr>
      <w:r w:rsidRPr="00127626">
        <w:t xml:space="preserve">Анализ кадрового обеспечения системы </w:t>
      </w:r>
      <w:r>
        <w:br/>
      </w:r>
      <w:r w:rsidRPr="00127626">
        <w:t xml:space="preserve">государственного и муниципального управления </w:t>
      </w:r>
      <w:r>
        <w:br/>
      </w:r>
      <w:r w:rsidRPr="00127626">
        <w:t>в Российской Федерации</w:t>
      </w:r>
    </w:p>
    <w:p w:rsidR="00AD7C3E" w:rsidRDefault="00AD7C3E" w:rsidP="00AD7C3E">
      <w:pPr>
        <w:pStyle w:val="a8"/>
      </w:pPr>
      <w:r w:rsidRPr="00DA4342">
        <w:t>Приведены</w:t>
      </w:r>
      <w:r w:rsidRPr="00490A3E">
        <w:t xml:space="preserve"> </w:t>
      </w:r>
      <w:r w:rsidRPr="00DA4342">
        <w:t>статистические</w:t>
      </w:r>
      <w:r w:rsidRPr="00490A3E">
        <w:t xml:space="preserve"> </w:t>
      </w:r>
      <w:r w:rsidRPr="00DA4342">
        <w:t>данные</w:t>
      </w:r>
      <w:r w:rsidRPr="00490A3E">
        <w:t xml:space="preserve"> </w:t>
      </w:r>
      <w:r w:rsidRPr="00DA4342">
        <w:t>и</w:t>
      </w:r>
      <w:r w:rsidRPr="00490A3E">
        <w:t xml:space="preserve"> </w:t>
      </w:r>
      <w:r w:rsidRPr="00DA4342">
        <w:t>проведен</w:t>
      </w:r>
      <w:r w:rsidRPr="00490A3E">
        <w:t xml:space="preserve"> </w:t>
      </w:r>
      <w:r w:rsidRPr="00DA4342">
        <w:t>анализ</w:t>
      </w:r>
      <w:r w:rsidRPr="00490A3E">
        <w:t xml:space="preserve"> </w:t>
      </w:r>
      <w:r w:rsidRPr="00DA4342">
        <w:t>кадрового</w:t>
      </w:r>
      <w:r w:rsidRPr="00490A3E">
        <w:t xml:space="preserve"> </w:t>
      </w:r>
      <w:r w:rsidRPr="00DA4342">
        <w:t>обеспечения</w:t>
      </w:r>
      <w:r w:rsidRPr="00490A3E">
        <w:t xml:space="preserve"> </w:t>
      </w:r>
      <w:r w:rsidRPr="00DA4342">
        <w:t>системы</w:t>
      </w:r>
      <w:r w:rsidRPr="00490A3E">
        <w:t xml:space="preserve"> </w:t>
      </w:r>
      <w:r w:rsidRPr="00DA4342">
        <w:t>государственного</w:t>
      </w:r>
      <w:r w:rsidRPr="00490A3E">
        <w:t xml:space="preserve"> </w:t>
      </w:r>
      <w:r w:rsidRPr="00DA4342">
        <w:t>и</w:t>
      </w:r>
      <w:r w:rsidRPr="00490A3E">
        <w:t xml:space="preserve"> </w:t>
      </w:r>
      <w:r w:rsidRPr="00DA4342">
        <w:t>муниципального</w:t>
      </w:r>
      <w:r w:rsidRPr="00490A3E">
        <w:t xml:space="preserve"> </w:t>
      </w:r>
      <w:r w:rsidRPr="00DA4342">
        <w:t>управления</w:t>
      </w:r>
      <w:r w:rsidRPr="00490A3E">
        <w:t xml:space="preserve"> </w:t>
      </w:r>
      <w:r w:rsidRPr="00DA4342">
        <w:t>в</w:t>
      </w:r>
      <w:r w:rsidRPr="00490A3E">
        <w:t xml:space="preserve"> </w:t>
      </w:r>
      <w:r w:rsidRPr="00DA4342">
        <w:t xml:space="preserve">РФ. Предпринята попытка диагностики отдельных факторов, формирующих предпосылки снижения эффективности реформ государственной и муниципальной службы. </w:t>
      </w:r>
    </w:p>
    <w:p w:rsidR="00AD7C3E" w:rsidRPr="00DA4342" w:rsidRDefault="00AD7C3E" w:rsidP="00AD7C3E">
      <w:pPr>
        <w:pStyle w:val="a8"/>
      </w:pPr>
      <w:r w:rsidRPr="00DA4342">
        <w:rPr>
          <w:i/>
        </w:rPr>
        <w:t xml:space="preserve">Ключевые слова: </w:t>
      </w:r>
      <w:r w:rsidRPr="00DA4342">
        <w:t>государственное и муниципальное управление, кадровое обеспечение, государственная служба</w:t>
      </w:r>
    </w:p>
    <w:p w:rsidR="00AD7C3E" w:rsidRDefault="00AD7C3E" w:rsidP="0005747A">
      <w:pPr>
        <w:pStyle w:val="a6"/>
      </w:pPr>
    </w:p>
    <w:p w:rsidR="00AD7C3E" w:rsidRDefault="00AD7C3E" w:rsidP="0005747A">
      <w:pPr>
        <w:pStyle w:val="a6"/>
      </w:pPr>
    </w:p>
    <w:p w:rsidR="0005747A" w:rsidRPr="002C553F" w:rsidRDefault="0005747A" w:rsidP="0005747A">
      <w:pPr>
        <w:pStyle w:val="a6"/>
        <w:rPr>
          <w:color w:val="FFFFFF" w:themeColor="background1"/>
        </w:rPr>
      </w:pPr>
      <w:r w:rsidRPr="006525D1">
        <w:t>Н.А. Иванова</w:t>
      </w:r>
      <w:r>
        <w:t xml:space="preserve">, </w:t>
      </w:r>
      <w:r w:rsidRPr="006525D1">
        <w:t>Н.Н. Елистратова</w:t>
      </w:r>
    </w:p>
    <w:p w:rsidR="0005747A" w:rsidRPr="00A65D8A" w:rsidRDefault="0005747A" w:rsidP="0005747A">
      <w:pPr>
        <w:pStyle w:val="a7"/>
      </w:pPr>
      <w:r w:rsidRPr="00A65D8A">
        <w:t>СОЦИАЛЬНО-ЭКОНОМИЧЕСКИЕ ОСОБЕННОСТИ</w:t>
      </w:r>
      <w:r>
        <w:br/>
      </w:r>
      <w:r w:rsidRPr="00A65D8A">
        <w:t>РОССИЙСКОГО РЫНКА ТРУДА</w:t>
      </w:r>
    </w:p>
    <w:p w:rsidR="00A33ACD" w:rsidRDefault="00750C00" w:rsidP="00A33ACD">
      <w:pPr>
        <w:pStyle w:val="a8"/>
        <w:rPr>
          <w:i/>
        </w:rPr>
      </w:pPr>
      <w:r w:rsidRPr="00A33ACD">
        <w:t xml:space="preserve"> </w:t>
      </w:r>
      <w:r w:rsidR="00A33ACD">
        <w:t>О</w:t>
      </w:r>
      <w:r w:rsidR="00A33ACD" w:rsidRPr="00A65D8A">
        <w:t>бобщены научные подходы к трактовке «рынок труда» как базовой категории экономики труда. Приведена характеристика особенностей развития российского рынка труда, выявлены основные проблемы в данной сфере. Понимание подобной специфики позволяет выработать эффективные механизмы регулирования рынка труда в современных условиях.</w:t>
      </w:r>
      <w:r w:rsidR="00A33ACD" w:rsidRPr="00A33ACD">
        <w:rPr>
          <w:i/>
        </w:rPr>
        <w:t xml:space="preserve"> </w:t>
      </w:r>
    </w:p>
    <w:p w:rsidR="00A33ACD" w:rsidRPr="00A65D8A" w:rsidRDefault="00A33ACD" w:rsidP="00A33ACD">
      <w:pPr>
        <w:pStyle w:val="a8"/>
      </w:pPr>
      <w:r w:rsidRPr="00A65D8A">
        <w:rPr>
          <w:i/>
        </w:rPr>
        <w:t>Ключевые слова</w:t>
      </w:r>
      <w:r w:rsidRPr="00A65D8A">
        <w:t>: рынок труда, занятость, труд, экономически а</w:t>
      </w:r>
      <w:r>
        <w:t>ктивное население, рабочая сила</w:t>
      </w:r>
    </w:p>
    <w:p w:rsidR="00A33ACD" w:rsidRDefault="00A33ACD" w:rsidP="0005747A">
      <w:pPr>
        <w:pStyle w:val="a6"/>
      </w:pPr>
    </w:p>
    <w:p w:rsidR="00A33ACD" w:rsidRDefault="00A33ACD" w:rsidP="0005747A">
      <w:pPr>
        <w:pStyle w:val="a6"/>
      </w:pPr>
    </w:p>
    <w:p w:rsidR="00A33ACD" w:rsidRDefault="00A33ACD" w:rsidP="0005747A">
      <w:pPr>
        <w:pStyle w:val="a6"/>
      </w:pPr>
    </w:p>
    <w:p w:rsidR="00A33ACD" w:rsidRDefault="00A33ACD" w:rsidP="0005747A">
      <w:pPr>
        <w:pStyle w:val="a6"/>
      </w:pPr>
    </w:p>
    <w:p w:rsidR="00A33ACD" w:rsidRDefault="00A33ACD" w:rsidP="0005747A">
      <w:pPr>
        <w:pStyle w:val="a6"/>
      </w:pPr>
    </w:p>
    <w:p w:rsidR="00A33ACD" w:rsidRDefault="00A33ACD" w:rsidP="0005747A">
      <w:pPr>
        <w:pStyle w:val="a6"/>
      </w:pPr>
    </w:p>
    <w:p w:rsidR="00A33ACD" w:rsidRDefault="00A33ACD" w:rsidP="0005747A">
      <w:pPr>
        <w:pStyle w:val="a6"/>
      </w:pPr>
    </w:p>
    <w:p w:rsidR="00A33ACD" w:rsidRDefault="00A33ACD" w:rsidP="0005747A">
      <w:pPr>
        <w:pStyle w:val="a6"/>
      </w:pPr>
    </w:p>
    <w:p w:rsidR="00A33ACD" w:rsidRDefault="00A33ACD" w:rsidP="0005747A">
      <w:pPr>
        <w:pStyle w:val="a6"/>
      </w:pPr>
    </w:p>
    <w:p w:rsidR="0005747A" w:rsidRPr="00213B00" w:rsidRDefault="0005747A" w:rsidP="0005747A">
      <w:pPr>
        <w:pStyle w:val="a6"/>
        <w:rPr>
          <w:sz w:val="16"/>
          <w:szCs w:val="16"/>
        </w:rPr>
      </w:pPr>
      <w:r w:rsidRPr="007741E2">
        <w:lastRenderedPageBreak/>
        <w:t>И.И. Ишмурадова</w:t>
      </w:r>
    </w:p>
    <w:p w:rsidR="0005747A" w:rsidRDefault="0005747A" w:rsidP="0005747A">
      <w:pPr>
        <w:pStyle w:val="a7"/>
      </w:pPr>
      <w:r w:rsidRPr="00635C2C">
        <w:t>Корреляционно-регрессионный анализ </w:t>
      </w:r>
      <w:r>
        <w:t>затрат</w:t>
      </w:r>
      <w:r w:rsidRPr="00635C2C">
        <w:t xml:space="preserve"> </w:t>
      </w:r>
      <w:r>
        <w:br/>
      </w:r>
      <w:r w:rsidRPr="00635C2C">
        <w:t xml:space="preserve">на инновации </w:t>
      </w:r>
      <w:r>
        <w:t xml:space="preserve">ПРЕДПРИЯТИЙ РЕСПУБЛИКИ ТАТАРСТАН, </w:t>
      </w:r>
      <w:r>
        <w:br/>
      </w:r>
      <w:r w:rsidRPr="00635C2C">
        <w:t>ПРИ ФОРМИРОВАНИИ БИЗНЕС-ПРОЦЕССОВ</w:t>
      </w:r>
    </w:p>
    <w:p w:rsidR="00A33ACD" w:rsidRDefault="00A33ACD" w:rsidP="00A33ACD">
      <w:pPr>
        <w:pStyle w:val="a8"/>
        <w:rPr>
          <w:i/>
        </w:rPr>
      </w:pPr>
      <w:r>
        <w:t>Изучена зависимость совокупного уровня</w:t>
      </w:r>
      <w:r w:rsidRPr="00213B00">
        <w:t xml:space="preserve"> инновационной активности в республике Татарстан от нескольких факторов. Определяются какие затраты на инновации, значимо воздействуют на формирование бизнес-процессов. Построена линейная модель зависимости от влияющих факторов.</w:t>
      </w:r>
      <w:r w:rsidRPr="00A33ACD">
        <w:rPr>
          <w:i/>
        </w:rPr>
        <w:t xml:space="preserve"> </w:t>
      </w:r>
    </w:p>
    <w:p w:rsidR="00A33ACD" w:rsidRPr="00213B00" w:rsidRDefault="00A33ACD" w:rsidP="00A33ACD">
      <w:pPr>
        <w:pStyle w:val="a8"/>
      </w:pPr>
      <w:r w:rsidRPr="00213B00">
        <w:rPr>
          <w:i/>
        </w:rPr>
        <w:t xml:space="preserve">Ключевые слова: </w:t>
      </w:r>
      <w:r w:rsidRPr="00213B00">
        <w:t>диаграммы рассеяния, корреляционно-регрессионный анализ, инновации, управление инновациями, инновационная экономика, бизнес-процесс, факторный анализ, моделирование бизнес-</w:t>
      </w:r>
      <w:r>
        <w:t>процессов, республика Татарстан</w:t>
      </w:r>
    </w:p>
    <w:p w:rsidR="00A33ACD" w:rsidRDefault="00A33ACD" w:rsidP="00173444">
      <w:pPr>
        <w:pStyle w:val="a6"/>
      </w:pPr>
    </w:p>
    <w:p w:rsidR="00A33ACD" w:rsidRDefault="00A33ACD" w:rsidP="00173444">
      <w:pPr>
        <w:pStyle w:val="a6"/>
      </w:pPr>
    </w:p>
    <w:p w:rsidR="00173444" w:rsidRPr="00D9793B" w:rsidRDefault="00173444" w:rsidP="00173444">
      <w:pPr>
        <w:pStyle w:val="a6"/>
        <w:rPr>
          <w:b/>
          <w:sz w:val="16"/>
          <w:szCs w:val="16"/>
        </w:rPr>
      </w:pPr>
      <w:r w:rsidRPr="00D9793B">
        <w:t>С.П. Киселева</w:t>
      </w:r>
    </w:p>
    <w:p w:rsidR="00173444" w:rsidRPr="00B22A4C" w:rsidRDefault="00173444" w:rsidP="00173444">
      <w:pPr>
        <w:pStyle w:val="a7"/>
      </w:pPr>
      <w:r w:rsidRPr="00B31B14">
        <w:t>ПОНЯТИЙНЫЕ И ОРГАНИЗАЦИОННЫЕ ОСНОВЫ МЕХАНИЗМА ЭКОЛОГО-ОРИЕНТИРОВАННОГО ТЕХНОЛОГИЧЕСКОГО РАЗВИТИЯ</w:t>
      </w:r>
    </w:p>
    <w:p w:rsidR="00A33ACD" w:rsidRPr="00D9793B" w:rsidRDefault="00A33ACD" w:rsidP="00A33ACD">
      <w:pPr>
        <w:pStyle w:val="a8"/>
      </w:pPr>
      <w:r w:rsidRPr="00D9793B">
        <w:t>Обозначена</w:t>
      </w:r>
      <w:r w:rsidRPr="00490A3E">
        <w:t xml:space="preserve"> </w:t>
      </w:r>
      <w:r w:rsidRPr="00D9793B">
        <w:t>актуальность</w:t>
      </w:r>
      <w:r w:rsidRPr="00490A3E">
        <w:t xml:space="preserve"> </w:t>
      </w:r>
      <w:r w:rsidRPr="00D9793B">
        <w:t>обеспечения</w:t>
      </w:r>
      <w:r w:rsidRPr="00490A3E">
        <w:t xml:space="preserve"> </w:t>
      </w:r>
      <w:r w:rsidRPr="00D9793B">
        <w:t>эколого</w:t>
      </w:r>
      <w:r w:rsidRPr="00490A3E">
        <w:t>-</w:t>
      </w:r>
      <w:r w:rsidRPr="00D9793B">
        <w:t>ориентированного</w:t>
      </w:r>
      <w:r w:rsidRPr="00490A3E">
        <w:t xml:space="preserve"> </w:t>
      </w:r>
      <w:r w:rsidRPr="00D9793B">
        <w:t>технологического</w:t>
      </w:r>
      <w:r w:rsidRPr="00490A3E">
        <w:t xml:space="preserve"> </w:t>
      </w:r>
      <w:r w:rsidRPr="00D9793B">
        <w:t>развития</w:t>
      </w:r>
      <w:r w:rsidRPr="00490A3E">
        <w:t xml:space="preserve"> </w:t>
      </w:r>
      <w:r w:rsidRPr="00D9793B">
        <w:t>в</w:t>
      </w:r>
      <w:r w:rsidRPr="00490A3E">
        <w:t xml:space="preserve"> </w:t>
      </w:r>
      <w:r w:rsidRPr="00D9793B">
        <w:t>России</w:t>
      </w:r>
      <w:r w:rsidRPr="00490A3E">
        <w:t xml:space="preserve">. </w:t>
      </w:r>
      <w:r w:rsidRPr="00D9793B">
        <w:t>Рассмотрены</w:t>
      </w:r>
      <w:r w:rsidRPr="00490A3E">
        <w:t xml:space="preserve"> </w:t>
      </w:r>
      <w:r w:rsidRPr="00D9793B">
        <w:t>понятийные</w:t>
      </w:r>
      <w:r w:rsidRPr="00490A3E">
        <w:t xml:space="preserve"> </w:t>
      </w:r>
      <w:r w:rsidRPr="00D9793B">
        <w:t>основы</w:t>
      </w:r>
      <w:r w:rsidRPr="00490A3E">
        <w:t xml:space="preserve"> </w:t>
      </w:r>
      <w:r w:rsidRPr="00D9793B">
        <w:t xml:space="preserve">и содержание механизма эколого-ориентированного технологического развития. Уточнена теоретическая и практическая значимость разработанных основ механизма эколого-ориентированного технологического развития. </w:t>
      </w:r>
    </w:p>
    <w:p w:rsidR="00A33ACD" w:rsidRDefault="00A33ACD" w:rsidP="00A33ACD">
      <w:pPr>
        <w:pStyle w:val="a8"/>
        <w:rPr>
          <w:i/>
          <w:spacing w:val="-4"/>
        </w:rPr>
      </w:pPr>
      <w:r w:rsidRPr="00D9793B">
        <w:t>Статья подготовлена в рамках научного проекта РГНФ № 15-02-00616 «Разработка механизма эколого-ориентированного технологического развития экономики», реализуемого при финансовой поддержке РФФИ в 2017 г.</w:t>
      </w:r>
      <w:r w:rsidRPr="00A33ACD">
        <w:rPr>
          <w:i/>
          <w:spacing w:val="-4"/>
        </w:rPr>
        <w:t xml:space="preserve"> </w:t>
      </w:r>
    </w:p>
    <w:p w:rsidR="00A33ACD" w:rsidRPr="00D9793B" w:rsidRDefault="00A33ACD" w:rsidP="00A33ACD">
      <w:pPr>
        <w:pStyle w:val="a8"/>
        <w:rPr>
          <w:i/>
        </w:rPr>
      </w:pPr>
      <w:r w:rsidRPr="00B22A4C">
        <w:rPr>
          <w:i/>
          <w:spacing w:val="-4"/>
        </w:rPr>
        <w:t>Ключевые слова:</w:t>
      </w:r>
      <w:r w:rsidRPr="00B22A4C">
        <w:rPr>
          <w:spacing w:val="-4"/>
        </w:rPr>
        <w:t xml:space="preserve"> эколого-ориентированное развитие, технологическое развитие, инновационное развитие, механизм</w:t>
      </w:r>
    </w:p>
    <w:p w:rsidR="00173444" w:rsidRDefault="00173444">
      <w:pPr>
        <w:rPr>
          <w:lang w:val="de-DE"/>
        </w:rPr>
      </w:pPr>
    </w:p>
    <w:p w:rsidR="00173444" w:rsidRDefault="00173444" w:rsidP="00173444">
      <w:pPr>
        <w:pStyle w:val="a6"/>
        <w:rPr>
          <w:rFonts w:eastAsia="Times New Roman"/>
        </w:rPr>
      </w:pPr>
      <w:r w:rsidRPr="00955D3F">
        <w:rPr>
          <w:rFonts w:eastAsia="Times New Roman"/>
        </w:rPr>
        <w:t>П.В. Конюховский, А.О. Ольховик</w:t>
      </w:r>
      <w:r>
        <w:rPr>
          <w:rFonts w:eastAsia="Times New Roman"/>
        </w:rPr>
        <w:t>, А.С.</w:t>
      </w:r>
      <w:r w:rsidRPr="00955D3F">
        <w:rPr>
          <w:rFonts w:eastAsia="Times New Roman"/>
        </w:rPr>
        <w:t xml:space="preserve"> </w:t>
      </w:r>
      <w:r>
        <w:rPr>
          <w:rFonts w:eastAsia="Times New Roman"/>
        </w:rPr>
        <w:t>Алипов</w:t>
      </w:r>
    </w:p>
    <w:p w:rsidR="00173444" w:rsidRPr="00612A50" w:rsidRDefault="00173444" w:rsidP="00173444">
      <w:pPr>
        <w:pStyle w:val="a7"/>
      </w:pPr>
      <w:r w:rsidRPr="00612A50">
        <w:t>Модели оценивания качества высшего образования</w:t>
      </w:r>
      <w:r>
        <w:br/>
      </w:r>
      <w:r w:rsidRPr="00612A50">
        <w:t xml:space="preserve">как инструмент управления развитием </w:t>
      </w:r>
      <w:r>
        <w:br/>
      </w:r>
      <w:r w:rsidRPr="00612A50">
        <w:t>человеческого капитала</w:t>
      </w:r>
    </w:p>
    <w:p w:rsidR="00A33ACD" w:rsidRPr="0020708F" w:rsidRDefault="00A33ACD" w:rsidP="00A33ACD">
      <w:pPr>
        <w:pStyle w:val="a8"/>
        <w:rPr>
          <w:spacing w:val="-4"/>
        </w:rPr>
      </w:pPr>
      <w:r w:rsidRPr="0020708F">
        <w:rPr>
          <w:spacing w:val="-4"/>
        </w:rPr>
        <w:t>В современных условиях развитие человеческого капитала имеет ключевое значение для социально-экономического развития любой страны. Разработана базовая байесовская модель оценивания качества высшего образования на примере анализа эффективности процедур экзаменационных аттестаций. Данная модель может быть использована как один из инструментов управления развитием человеческого капитала.</w:t>
      </w:r>
    </w:p>
    <w:p w:rsidR="00A33ACD" w:rsidRDefault="00A33ACD" w:rsidP="00A33ACD">
      <w:pPr>
        <w:pStyle w:val="a8"/>
        <w:rPr>
          <w:i/>
        </w:rPr>
      </w:pPr>
      <w:r w:rsidRPr="00AC7033">
        <w:t>Статья подготовлена при поддержке РФФИ (грант РГНФ</w:t>
      </w:r>
      <w:r>
        <w:t xml:space="preserve"> </w:t>
      </w:r>
      <w:r w:rsidRPr="00AC7033">
        <w:t>№</w:t>
      </w:r>
      <w:r>
        <w:t> </w:t>
      </w:r>
      <w:r w:rsidRPr="00AC7033">
        <w:t>17-32-00036 а1)</w:t>
      </w:r>
      <w:r>
        <w:t>.</w:t>
      </w:r>
      <w:r w:rsidRPr="00A33ACD">
        <w:rPr>
          <w:i/>
        </w:rPr>
        <w:t xml:space="preserve"> </w:t>
      </w:r>
    </w:p>
    <w:p w:rsidR="00A33ACD" w:rsidRPr="00AC7033" w:rsidRDefault="00A33ACD" w:rsidP="00A33ACD">
      <w:pPr>
        <w:pStyle w:val="a8"/>
      </w:pPr>
      <w:r w:rsidRPr="00AC7033">
        <w:rPr>
          <w:i/>
        </w:rPr>
        <w:t>Ключевые слова</w:t>
      </w:r>
      <w:r w:rsidRPr="00AC7033">
        <w:t>: человеческий капитал, высшее образование, методы оценивания качества, байесовские модели</w:t>
      </w:r>
    </w:p>
    <w:p w:rsidR="00A33ACD" w:rsidRDefault="00A33ACD" w:rsidP="00173444">
      <w:pPr>
        <w:pStyle w:val="a6"/>
      </w:pPr>
    </w:p>
    <w:p w:rsidR="00A33ACD" w:rsidRDefault="00A33ACD" w:rsidP="00173444">
      <w:pPr>
        <w:pStyle w:val="a6"/>
      </w:pPr>
    </w:p>
    <w:p w:rsidR="00A33ACD" w:rsidRDefault="00A33ACD" w:rsidP="00173444">
      <w:pPr>
        <w:pStyle w:val="a6"/>
      </w:pPr>
    </w:p>
    <w:p w:rsidR="00A33ACD" w:rsidRDefault="00A33ACD" w:rsidP="00173444">
      <w:pPr>
        <w:pStyle w:val="a6"/>
      </w:pPr>
    </w:p>
    <w:p w:rsidR="00A33ACD" w:rsidRDefault="00A33ACD" w:rsidP="00173444">
      <w:pPr>
        <w:pStyle w:val="a6"/>
      </w:pPr>
    </w:p>
    <w:p w:rsidR="00A33ACD" w:rsidRDefault="00A33ACD" w:rsidP="00173444">
      <w:pPr>
        <w:pStyle w:val="a6"/>
      </w:pPr>
    </w:p>
    <w:p w:rsidR="00A33ACD" w:rsidRDefault="00A33ACD" w:rsidP="00173444">
      <w:pPr>
        <w:pStyle w:val="a6"/>
      </w:pPr>
    </w:p>
    <w:p w:rsidR="00A33ACD" w:rsidRDefault="00A33ACD" w:rsidP="00173444">
      <w:pPr>
        <w:pStyle w:val="a6"/>
      </w:pPr>
    </w:p>
    <w:p w:rsidR="00173444" w:rsidRDefault="00173444" w:rsidP="00173444">
      <w:pPr>
        <w:pStyle w:val="a6"/>
      </w:pPr>
      <w:r w:rsidRPr="002A12C9">
        <w:lastRenderedPageBreak/>
        <w:t>О.В. Мраморнова</w:t>
      </w:r>
    </w:p>
    <w:p w:rsidR="00173444" w:rsidRPr="004776A0" w:rsidRDefault="00173444" w:rsidP="00173444">
      <w:pPr>
        <w:pStyle w:val="a7"/>
      </w:pPr>
      <w:r w:rsidRPr="00842CFA">
        <w:t xml:space="preserve">ПРОТИВОРЕЧИЯ МЕСТА И РОЛИ ЧЕЛОВЕКА ТРУДА </w:t>
      </w:r>
      <w:r>
        <w:br/>
      </w:r>
      <w:r w:rsidRPr="00842CFA">
        <w:t>В ПОСТИНДУСТРИАЛЬНОМ ОБЩЕСТВЕ</w:t>
      </w:r>
    </w:p>
    <w:p w:rsidR="00A33ACD" w:rsidRDefault="00A33ACD" w:rsidP="00A33ACD">
      <w:pPr>
        <w:pStyle w:val="a8"/>
        <w:rPr>
          <w:rFonts w:eastAsia="Times New Roman"/>
          <w:i/>
          <w:spacing w:val="-4"/>
        </w:rPr>
      </w:pPr>
      <w:r>
        <w:t>Ра</w:t>
      </w:r>
      <w:r w:rsidRPr="002D5120">
        <w:t>ссматриваются противоречия положения работника в постиндустриальном</w:t>
      </w:r>
      <w:r>
        <w:t xml:space="preserve"> </w:t>
      </w:r>
      <w:r w:rsidRPr="002D5120">
        <w:t>обществе, обусловленные противоречивыми тенденциями</w:t>
      </w:r>
      <w:r>
        <w:t>,</w:t>
      </w:r>
      <w:r w:rsidRPr="002D5120">
        <w:t xml:space="preserve"> </w:t>
      </w:r>
      <w:r>
        <w:t>с</w:t>
      </w:r>
      <w:r w:rsidRPr="002D5120">
        <w:t xml:space="preserve"> одной стороны</w:t>
      </w:r>
      <w:r>
        <w:t>,</w:t>
      </w:r>
      <w:r w:rsidRPr="002D5120">
        <w:t xml:space="preserve"> повышение роли знаний, квалификации работника в информационно</w:t>
      </w:r>
      <w:r>
        <w:t>м обществе, мотивации его труда,</w:t>
      </w:r>
      <w:r w:rsidRPr="002D5120">
        <w:t xml:space="preserve"> </w:t>
      </w:r>
      <w:r>
        <w:t>с</w:t>
      </w:r>
      <w:r w:rsidRPr="002D5120">
        <w:t xml:space="preserve"> другой</w:t>
      </w:r>
      <w:r>
        <w:t xml:space="preserve"> стороны, </w:t>
      </w:r>
      <w:r w:rsidRPr="002D5120">
        <w:t>ломка институтов индустриального периода</w:t>
      </w:r>
      <w:r>
        <w:t> </w:t>
      </w:r>
      <w:r w:rsidRPr="002D5120">
        <w:t>– стандартной занятости, профсоюзов и др., что влечет за собой новые вызовы для работника, сокращение его социальной защищенности и развитие феномена прекаризации</w:t>
      </w:r>
      <w:r>
        <w:t>.</w:t>
      </w:r>
      <w:r w:rsidRPr="00A33ACD">
        <w:rPr>
          <w:rFonts w:eastAsia="Times New Roman"/>
          <w:i/>
          <w:spacing w:val="-4"/>
        </w:rPr>
        <w:t xml:space="preserve"> </w:t>
      </w:r>
    </w:p>
    <w:p w:rsidR="00A33ACD" w:rsidRPr="002D5120" w:rsidRDefault="00A33ACD" w:rsidP="00A33ACD">
      <w:pPr>
        <w:pStyle w:val="a8"/>
      </w:pPr>
      <w:r w:rsidRPr="00D05E76">
        <w:rPr>
          <w:rFonts w:eastAsia="Times New Roman"/>
          <w:i/>
          <w:spacing w:val="-4"/>
        </w:rPr>
        <w:t>Ключевые слова</w:t>
      </w:r>
      <w:r w:rsidRPr="00D05E76">
        <w:rPr>
          <w:rFonts w:eastAsia="Times New Roman"/>
          <w:spacing w:val="-4"/>
        </w:rPr>
        <w:t>: противоречие, индустриальное общество, информационное общество, институты, социализация экономики, гибкие трудовые отношения, образование, неравенство, профсоюзы</w:t>
      </w:r>
    </w:p>
    <w:p w:rsidR="00A33ACD" w:rsidRDefault="00A33ACD" w:rsidP="00173444">
      <w:pPr>
        <w:pStyle w:val="a6"/>
      </w:pPr>
    </w:p>
    <w:p w:rsidR="00A33ACD" w:rsidRDefault="00A33ACD" w:rsidP="00173444">
      <w:pPr>
        <w:pStyle w:val="a6"/>
      </w:pPr>
    </w:p>
    <w:p w:rsidR="00173444" w:rsidRDefault="00173444" w:rsidP="00173444">
      <w:pPr>
        <w:pStyle w:val="a6"/>
      </w:pPr>
      <w:r w:rsidRPr="005B286F">
        <w:t>Н.А. Немчинов</w:t>
      </w:r>
      <w:r>
        <w:t xml:space="preserve"> </w:t>
      </w:r>
    </w:p>
    <w:p w:rsidR="00173444" w:rsidRPr="00D05E76" w:rsidRDefault="00173444" w:rsidP="00173444">
      <w:pPr>
        <w:pStyle w:val="a7"/>
      </w:pPr>
      <w:r w:rsidRPr="001E4C34">
        <w:t xml:space="preserve">ФИНАНСОВЫЕ ИННОВАЦИИ, КРИЗИСЫ И РЕГУЛИРОВАНИЕ: </w:t>
      </w:r>
      <w:r w:rsidRPr="00D05E76">
        <w:br/>
      </w:r>
      <w:r w:rsidRPr="001E4C34">
        <w:t>НЕКОТОРЫЕ</w:t>
      </w:r>
      <w:r w:rsidRPr="00D05E76">
        <w:t xml:space="preserve"> </w:t>
      </w:r>
      <w:r w:rsidRPr="001E4C34">
        <w:t>ОЦЕНКИ</w:t>
      </w:r>
    </w:p>
    <w:p w:rsidR="00A33ACD" w:rsidRDefault="00A33ACD" w:rsidP="00A33ACD">
      <w:pPr>
        <w:pStyle w:val="a8"/>
      </w:pPr>
      <w:r>
        <w:t xml:space="preserve">Представлен механизм формирования </w:t>
      </w:r>
      <w:r w:rsidRPr="000117AE">
        <w:t xml:space="preserve">и </w:t>
      </w:r>
      <w:r>
        <w:t>методы продвижения</w:t>
      </w:r>
      <w:r w:rsidRPr="000117AE">
        <w:t xml:space="preserve"> инновационных продуктов (услуг) банков</w:t>
      </w:r>
      <w:r>
        <w:t xml:space="preserve"> на рынок</w:t>
      </w:r>
      <w:r w:rsidRPr="000117AE">
        <w:t xml:space="preserve">. </w:t>
      </w:r>
      <w:r>
        <w:t xml:space="preserve">Определены методы продвижения инновационных банковских продуктов на </w:t>
      </w:r>
      <w:r w:rsidRPr="000117AE">
        <w:t xml:space="preserve">финансовый рынок. </w:t>
      </w:r>
    </w:p>
    <w:p w:rsidR="00A33ACD" w:rsidRPr="000117AE" w:rsidRDefault="00A33ACD" w:rsidP="00A33ACD">
      <w:pPr>
        <w:pStyle w:val="a8"/>
      </w:pPr>
      <w:r w:rsidRPr="000117AE">
        <w:rPr>
          <w:i/>
        </w:rPr>
        <w:t>Ключевые слова</w:t>
      </w:r>
      <w:r w:rsidRPr="000117AE">
        <w:t>: инновации, банки, финансы, маркетинг, инжиниринг</w:t>
      </w:r>
    </w:p>
    <w:p w:rsidR="00173444" w:rsidRDefault="00173444">
      <w:pPr>
        <w:rPr>
          <w:lang w:val="de-DE"/>
        </w:rPr>
      </w:pPr>
    </w:p>
    <w:p w:rsidR="00173444" w:rsidRDefault="00173444" w:rsidP="00173444">
      <w:pPr>
        <w:pStyle w:val="a6"/>
        <w:rPr>
          <w:rFonts w:ascii="Times New Roman" w:hAnsi="Times New Roman"/>
        </w:rPr>
      </w:pPr>
      <w:r w:rsidRPr="00E27ECE">
        <w:t>О.Н. Соболева, В.В. Костров</w:t>
      </w:r>
    </w:p>
    <w:p w:rsidR="00173444" w:rsidRPr="00E27ECE" w:rsidRDefault="00173444" w:rsidP="00173444">
      <w:pPr>
        <w:pStyle w:val="a7"/>
      </w:pPr>
      <w:r w:rsidRPr="00E27ECE">
        <w:t xml:space="preserve">ТИПОЛОГИЗАЦИЯ РЕГИОНОВ В ОСНОВЕ ФОРМИРОВАНИЯ </w:t>
      </w:r>
      <w:r>
        <w:br/>
      </w:r>
      <w:r w:rsidRPr="00E27ECE">
        <w:t>РЕГИОНАЛЬНОГО РАЗВИТИЯ</w:t>
      </w:r>
    </w:p>
    <w:p w:rsidR="00A33ACD" w:rsidRDefault="00A33ACD" w:rsidP="00A33ACD">
      <w:pPr>
        <w:pStyle w:val="a8"/>
        <w:rPr>
          <w:i/>
        </w:rPr>
      </w:pPr>
      <w:r w:rsidRPr="00E27ECE">
        <w:t>Обобщены научные подходы ти</w:t>
      </w:r>
      <w:r>
        <w:t>пологизации регионов на основе европейского и р</w:t>
      </w:r>
      <w:r w:rsidRPr="00E27ECE">
        <w:t>оссийского подходов. Предложена типология регионов на основе интеграции показателей природно-ресурсного потенциала и темпам экономического развития.</w:t>
      </w:r>
      <w:r w:rsidRPr="00A33ACD">
        <w:rPr>
          <w:i/>
        </w:rPr>
        <w:t xml:space="preserve"> </w:t>
      </w:r>
    </w:p>
    <w:p w:rsidR="00A33ACD" w:rsidRPr="00E27ECE" w:rsidRDefault="00A33ACD" w:rsidP="00A33ACD">
      <w:pPr>
        <w:pStyle w:val="a8"/>
      </w:pPr>
      <w:r w:rsidRPr="00E27ECE">
        <w:rPr>
          <w:i/>
        </w:rPr>
        <w:t xml:space="preserve">Ключевые слова: </w:t>
      </w:r>
      <w:r w:rsidRPr="00E27ECE">
        <w:t xml:space="preserve">типология регионов, природно-ресурсный потенциал, </w:t>
      </w:r>
      <w:r>
        <w:t>экономическое развитие регионов</w:t>
      </w:r>
    </w:p>
    <w:p w:rsidR="00173444" w:rsidRDefault="00173444">
      <w:pPr>
        <w:rPr>
          <w:lang w:val="de-DE"/>
        </w:rPr>
      </w:pPr>
    </w:p>
    <w:p w:rsidR="00173444" w:rsidRPr="00D42070" w:rsidRDefault="00173444" w:rsidP="00173444">
      <w:pPr>
        <w:pStyle w:val="a6"/>
        <w:rPr>
          <w:sz w:val="16"/>
          <w:szCs w:val="16"/>
        </w:rPr>
      </w:pPr>
      <w:r w:rsidRPr="0065138B">
        <w:t>А.А. Созинова</w:t>
      </w:r>
    </w:p>
    <w:p w:rsidR="00173444" w:rsidRDefault="00173444" w:rsidP="00173444">
      <w:pPr>
        <w:pStyle w:val="a7"/>
      </w:pPr>
      <w:r w:rsidRPr="00B278B7">
        <w:t>КОНЦЕПТУАЛЬНАЯ МОДЕЛЬ РЕОРГАНИЗАЦИИ ПРЕДПРИНИМА</w:t>
      </w:r>
      <w:r>
        <w:t>Т</w:t>
      </w:r>
      <w:r w:rsidRPr="00B278B7">
        <w:t>ЕЛЬСКИХ СТРУКТУР В СОВРЕМЕННОЙ ЭКОНОМИКЕ</w:t>
      </w:r>
    </w:p>
    <w:p w:rsidR="00A33ACD" w:rsidRDefault="00A33ACD" w:rsidP="00A33ACD">
      <w:pPr>
        <w:pStyle w:val="a8"/>
        <w:rPr>
          <w:i/>
        </w:rPr>
      </w:pPr>
      <w:r w:rsidRPr="0018334F">
        <w:t>Разработана концептуальная модель реорганизации предпринимательских структур в современной мировой экономике. Сделан вывод о позитивности реализации политики реорганизации предпринимательских структур на развитие современной экономики. Предложен алгоритм механизма реорганизации предпринимательских структур в хозяйственной практике современных экономических систем.</w:t>
      </w:r>
      <w:r w:rsidRPr="00A33ACD">
        <w:rPr>
          <w:i/>
        </w:rPr>
        <w:t xml:space="preserve"> </w:t>
      </w:r>
    </w:p>
    <w:p w:rsidR="00A33ACD" w:rsidRPr="0018334F" w:rsidRDefault="00A33ACD" w:rsidP="00A33ACD">
      <w:pPr>
        <w:pStyle w:val="a8"/>
      </w:pPr>
      <w:r w:rsidRPr="0018334F">
        <w:rPr>
          <w:i/>
        </w:rPr>
        <w:t>Ключевые слова:</w:t>
      </w:r>
      <w:r w:rsidRPr="0018334F">
        <w:rPr>
          <w:b/>
        </w:rPr>
        <w:t xml:space="preserve"> </w:t>
      </w:r>
      <w:r w:rsidRPr="0018334F">
        <w:t>реорганизация предпринимательских структур, деловая активность, экономический кризис, современная мировая экономика</w:t>
      </w:r>
    </w:p>
    <w:p w:rsidR="00A33ACD" w:rsidRDefault="00A33ACD" w:rsidP="00173444">
      <w:pPr>
        <w:pStyle w:val="a6"/>
        <w:rPr>
          <w:rFonts w:eastAsia="Times New Roman"/>
        </w:rPr>
      </w:pPr>
    </w:p>
    <w:p w:rsidR="00A33ACD" w:rsidRDefault="00A33ACD" w:rsidP="00173444">
      <w:pPr>
        <w:pStyle w:val="a6"/>
        <w:rPr>
          <w:rFonts w:eastAsia="Times New Roman"/>
        </w:rPr>
      </w:pPr>
    </w:p>
    <w:p w:rsidR="00A33ACD" w:rsidRDefault="00A33ACD" w:rsidP="00173444">
      <w:pPr>
        <w:pStyle w:val="a6"/>
        <w:rPr>
          <w:rFonts w:eastAsia="Times New Roman"/>
        </w:rPr>
      </w:pPr>
    </w:p>
    <w:p w:rsidR="00173444" w:rsidRPr="007A3330" w:rsidRDefault="00173444" w:rsidP="00173444">
      <w:pPr>
        <w:pStyle w:val="a6"/>
        <w:rPr>
          <w:rFonts w:eastAsia="Times New Roman"/>
          <w:color w:val="FFFFFF" w:themeColor="background1"/>
        </w:rPr>
      </w:pPr>
      <w:r>
        <w:rPr>
          <w:rFonts w:eastAsia="Times New Roman"/>
        </w:rPr>
        <w:lastRenderedPageBreak/>
        <w:t>О.В. Сысоева</w:t>
      </w:r>
    </w:p>
    <w:p w:rsidR="00173444" w:rsidRPr="00F80520" w:rsidRDefault="00173444" w:rsidP="00173444">
      <w:pPr>
        <w:pStyle w:val="a7"/>
        <w:rPr>
          <w:rFonts w:eastAsia="Times New Roman"/>
        </w:rPr>
      </w:pPr>
      <w:r>
        <w:rPr>
          <w:rFonts w:eastAsia="Times New Roman"/>
        </w:rPr>
        <w:t xml:space="preserve">опыт организации спин-офф в регионах западной </w:t>
      </w:r>
      <w:r w:rsidR="00A33ACD">
        <w:rPr>
          <w:rFonts w:eastAsia="Times New Roman"/>
        </w:rPr>
        <w:t xml:space="preserve">       </w:t>
      </w:r>
      <w:r>
        <w:rPr>
          <w:rFonts w:eastAsia="Times New Roman"/>
        </w:rPr>
        <w:t>европы</w:t>
      </w:r>
    </w:p>
    <w:p w:rsidR="00A33ACD" w:rsidRDefault="00A33ACD" w:rsidP="00A33ACD">
      <w:pPr>
        <w:pStyle w:val="a8"/>
      </w:pPr>
      <w:r>
        <w:t>Р</w:t>
      </w:r>
      <w:r w:rsidRPr="00BB218C">
        <w:t>ассмот</w:t>
      </w:r>
      <w:r>
        <w:t xml:space="preserve">рен опыт функционирования </w:t>
      </w:r>
      <w:r w:rsidRPr="00BB218C">
        <w:t>региональных центров на примере графства Ньюкасл (Великобритания) и региона Твенте (Нидерланды).</w:t>
      </w:r>
      <w:r>
        <w:t xml:space="preserve"> В условиях роста </w:t>
      </w:r>
      <w:r w:rsidRPr="00BB218C">
        <w:t>интерес</w:t>
      </w:r>
      <w:r>
        <w:t>а</w:t>
      </w:r>
      <w:r w:rsidRPr="00BB218C">
        <w:t xml:space="preserve"> к развитию экономики, основанной на</w:t>
      </w:r>
      <w:r>
        <w:t xml:space="preserve"> знаниях, делается вывод, что</w:t>
      </w:r>
      <w:r w:rsidRPr="00BB218C">
        <w:t xml:space="preserve"> различные регионы имеют различные стартовые условия и возможности, обусловленные, в первую очередь их истори</w:t>
      </w:r>
      <w:r>
        <w:t xml:space="preserve">ческим развитием, </w:t>
      </w:r>
      <w:r w:rsidRPr="00BB218C">
        <w:t xml:space="preserve">некоторые регионы, находящиеся в неблагоприятном экономическом положении, не имеют некоей критической массы знаний и компетенций населения, чтобы инициировать процессы накопления роста инновационной экономики. </w:t>
      </w:r>
      <w:r>
        <w:t>Ди</w:t>
      </w:r>
      <w:r w:rsidRPr="00BB218C">
        <w:t xml:space="preserve">спропорции </w:t>
      </w:r>
      <w:r>
        <w:t xml:space="preserve">подобного рода возможны </w:t>
      </w:r>
      <w:r w:rsidRPr="00BB218C">
        <w:t xml:space="preserve">в странах с достаточно развитой в целом экономикой, как в Западной Европе. </w:t>
      </w:r>
    </w:p>
    <w:p w:rsidR="00A33ACD" w:rsidRPr="00BB218C" w:rsidRDefault="00A33ACD" w:rsidP="00A33ACD">
      <w:pPr>
        <w:pStyle w:val="a8"/>
      </w:pPr>
      <w:r w:rsidRPr="00BB218C">
        <w:rPr>
          <w:rFonts w:eastAsia="Times New Roman"/>
          <w:i/>
        </w:rPr>
        <w:t>Ключевые слова</w:t>
      </w:r>
      <w:r w:rsidRPr="00BB218C">
        <w:rPr>
          <w:rFonts w:eastAsia="Times New Roman"/>
        </w:rPr>
        <w:t>: спин-офф, экономика, основанная на знаниях, региональная экономика, экономическое развитие</w:t>
      </w:r>
    </w:p>
    <w:p w:rsidR="00467C55" w:rsidRPr="00A33ACD" w:rsidRDefault="00467C55" w:rsidP="00173444">
      <w:pPr>
        <w:pStyle w:val="a7"/>
        <w:rPr>
          <w:rFonts w:eastAsia="Times New Roman"/>
        </w:rPr>
      </w:pPr>
    </w:p>
    <w:p w:rsidR="00173444" w:rsidRPr="00173444" w:rsidRDefault="00173444">
      <w:pPr>
        <w:rPr>
          <w:lang w:val="de-DE"/>
        </w:rPr>
      </w:pPr>
      <w:bookmarkStart w:id="0" w:name="_GoBack"/>
      <w:bookmarkEnd w:id="0"/>
    </w:p>
    <w:sectPr w:rsidR="00173444" w:rsidRPr="00173444" w:rsidSect="00A05CB7">
      <w:headerReference w:type="default" r:id="rId6"/>
      <w:pgSz w:w="11906" w:h="16838" w:code="9"/>
      <w:pgMar w:top="1134" w:right="1134" w:bottom="1134" w:left="1134" w:header="709" w:footer="14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5A4B" w:rsidRDefault="00555A4B" w:rsidP="00A05CB7">
      <w:pPr>
        <w:spacing w:after="0" w:line="240" w:lineRule="auto"/>
      </w:pPr>
      <w:r>
        <w:separator/>
      </w:r>
    </w:p>
  </w:endnote>
  <w:endnote w:type="continuationSeparator" w:id="0">
    <w:p w:rsidR="00555A4B" w:rsidRDefault="00555A4B" w:rsidP="00A05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5A4B" w:rsidRDefault="00555A4B" w:rsidP="00A05CB7">
      <w:pPr>
        <w:spacing w:after="0" w:line="240" w:lineRule="auto"/>
      </w:pPr>
      <w:r>
        <w:separator/>
      </w:r>
    </w:p>
  </w:footnote>
  <w:footnote w:type="continuationSeparator" w:id="0">
    <w:p w:rsidR="00555A4B" w:rsidRDefault="00555A4B" w:rsidP="00A05C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7C3E" w:rsidRDefault="00AD7C3E" w:rsidP="00AD7C3E">
    <w:pPr>
      <w:pStyle w:val="ad"/>
      <w:tabs>
        <w:tab w:val="clear" w:pos="4677"/>
        <w:tab w:val="clear" w:pos="9355"/>
        <w:tab w:val="right" w:pos="9639"/>
      </w:tabs>
    </w:pPr>
    <w:r w:rsidRPr="000516F3">
      <w:rPr>
        <w:sz w:val="20"/>
        <w:szCs w:val="20"/>
        <w:lang w:val="en-US"/>
      </w:rPr>
      <w:t xml:space="preserve">ISSN </w:t>
    </w:r>
    <w:r w:rsidRPr="000516F3">
      <w:rPr>
        <w:sz w:val="20"/>
        <w:szCs w:val="20"/>
      </w:rPr>
      <w:t>2312-5535. 201</w:t>
    </w:r>
    <w:r>
      <w:rPr>
        <w:sz w:val="20"/>
        <w:szCs w:val="20"/>
      </w:rPr>
      <w:t>7</w:t>
    </w:r>
    <w:r w:rsidRPr="000516F3">
      <w:rPr>
        <w:sz w:val="20"/>
        <w:szCs w:val="20"/>
      </w:rPr>
      <w:t xml:space="preserve">. № </w:t>
    </w:r>
    <w:r>
      <w:rPr>
        <w:sz w:val="20"/>
        <w:szCs w:val="20"/>
      </w:rPr>
      <w:t>4</w:t>
    </w:r>
    <w:r w:rsidRPr="000516F3">
      <w:rPr>
        <w:sz w:val="20"/>
        <w:szCs w:val="20"/>
      </w:rPr>
      <w:t xml:space="preserve"> (</w:t>
    </w:r>
    <w:r>
      <w:rPr>
        <w:sz w:val="20"/>
        <w:szCs w:val="20"/>
      </w:rPr>
      <w:t>16</w:t>
    </w:r>
    <w:r w:rsidRPr="000516F3">
      <w:rPr>
        <w:sz w:val="20"/>
        <w:szCs w:val="20"/>
      </w:rPr>
      <w:t>)</w:t>
    </w:r>
    <w:r>
      <w:rPr>
        <w:sz w:val="20"/>
        <w:szCs w:val="20"/>
        <w:lang w:val="en-US"/>
      </w:rPr>
      <w:t xml:space="preserve"> </w:t>
    </w:r>
    <w:r>
      <w:rPr>
        <w:noProof/>
      </w:rPr>
    </w:r>
    <w:r>
      <w:pict>
        <v:shapetype id="_x0000_t202" coordsize="21600,21600" o:spt="202" path="m,l,21600r21600,l21600,xe">
          <v:stroke joinstyle="miter"/>
          <v:path gradientshapeok="t" o:connecttype="rect"/>
        </v:shapetype>
        <v:shape id="Поле 22" o:spid="_x0000_s2049" type="#_x0000_t202" style="width:334.5pt;height: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" fillcolor="black" strokeweight=".5pt">
          <v:path arrowok="t"/>
          <v:textbox>
            <w:txbxContent>
              <w:p w:rsidR="00AD7C3E" w:rsidRDefault="00AD7C3E" w:rsidP="00AD7C3E"/>
            </w:txbxContent>
          </v:textbox>
          <w10:wrap type="none"/>
          <w10:anchorlock/>
        </v:shape>
      </w:pict>
    </w:r>
    <w:r>
      <w:tab/>
    </w:r>
    <w:r>
      <w:fldChar w:fldCharType="begin"/>
    </w:r>
    <w:r>
      <w:instrText>PAGE   \* MERGEFORMAT</w:instrText>
    </w:r>
    <w:r>
      <w:fldChar w:fldCharType="separate"/>
    </w:r>
    <w:r>
      <w:t>1</w:t>
    </w:r>
    <w:r>
      <w:rPr>
        <w:noProof/>
      </w:rPr>
      <w:fldChar w:fldCharType="end"/>
    </w:r>
  </w:p>
  <w:p w:rsidR="00AD7C3E" w:rsidRDefault="00AD7C3E">
    <w:pPr>
      <w:pStyle w:val="a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08"/>
  <w:autoHyphenation/>
  <w:drawingGridHorizontalSpacing w:val="110"/>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05CB7"/>
    <w:rsid w:val="00007A21"/>
    <w:rsid w:val="00012356"/>
    <w:rsid w:val="0002661C"/>
    <w:rsid w:val="00051C0A"/>
    <w:rsid w:val="00053F81"/>
    <w:rsid w:val="00056266"/>
    <w:rsid w:val="0005747A"/>
    <w:rsid w:val="00074EC7"/>
    <w:rsid w:val="000833E1"/>
    <w:rsid w:val="00096696"/>
    <w:rsid w:val="000B4C8B"/>
    <w:rsid w:val="000B6361"/>
    <w:rsid w:val="000C207B"/>
    <w:rsid w:val="000C3936"/>
    <w:rsid w:val="000C6F10"/>
    <w:rsid w:val="000F1808"/>
    <w:rsid w:val="001133C0"/>
    <w:rsid w:val="00124CB0"/>
    <w:rsid w:val="0013786F"/>
    <w:rsid w:val="001542FC"/>
    <w:rsid w:val="001547FD"/>
    <w:rsid w:val="0016468C"/>
    <w:rsid w:val="00172D6F"/>
    <w:rsid w:val="00173444"/>
    <w:rsid w:val="0018265B"/>
    <w:rsid w:val="001A12E8"/>
    <w:rsid w:val="001A1346"/>
    <w:rsid w:val="001A6E2C"/>
    <w:rsid w:val="001D01AE"/>
    <w:rsid w:val="001D02A9"/>
    <w:rsid w:val="001E4E7F"/>
    <w:rsid w:val="001F7333"/>
    <w:rsid w:val="001F735C"/>
    <w:rsid w:val="002006BF"/>
    <w:rsid w:val="00200C07"/>
    <w:rsid w:val="002022DC"/>
    <w:rsid w:val="00204325"/>
    <w:rsid w:val="0025281B"/>
    <w:rsid w:val="002E1379"/>
    <w:rsid w:val="00325DCA"/>
    <w:rsid w:val="0036464E"/>
    <w:rsid w:val="00367CE9"/>
    <w:rsid w:val="00383AE3"/>
    <w:rsid w:val="003A6A9D"/>
    <w:rsid w:val="003B1860"/>
    <w:rsid w:val="003C0D1A"/>
    <w:rsid w:val="003F427C"/>
    <w:rsid w:val="00411C9E"/>
    <w:rsid w:val="00415DF5"/>
    <w:rsid w:val="00433762"/>
    <w:rsid w:val="004477C4"/>
    <w:rsid w:val="004505EC"/>
    <w:rsid w:val="00462078"/>
    <w:rsid w:val="00463562"/>
    <w:rsid w:val="00467C55"/>
    <w:rsid w:val="00492A5F"/>
    <w:rsid w:val="004A5FEC"/>
    <w:rsid w:val="004B10C9"/>
    <w:rsid w:val="004C0C2C"/>
    <w:rsid w:val="004C7167"/>
    <w:rsid w:val="004E0A5E"/>
    <w:rsid w:val="004E4ED7"/>
    <w:rsid w:val="004F3096"/>
    <w:rsid w:val="004F414A"/>
    <w:rsid w:val="004F76C4"/>
    <w:rsid w:val="00504034"/>
    <w:rsid w:val="0051207B"/>
    <w:rsid w:val="005156AB"/>
    <w:rsid w:val="00536B6C"/>
    <w:rsid w:val="005528B3"/>
    <w:rsid w:val="00555A4B"/>
    <w:rsid w:val="0056316C"/>
    <w:rsid w:val="00591EAB"/>
    <w:rsid w:val="005939E4"/>
    <w:rsid w:val="005A52AB"/>
    <w:rsid w:val="005A68D2"/>
    <w:rsid w:val="005D1744"/>
    <w:rsid w:val="005D25FA"/>
    <w:rsid w:val="00605E0B"/>
    <w:rsid w:val="006133E1"/>
    <w:rsid w:val="00637D54"/>
    <w:rsid w:val="006405A5"/>
    <w:rsid w:val="006463C0"/>
    <w:rsid w:val="006566AA"/>
    <w:rsid w:val="00670A5B"/>
    <w:rsid w:val="006804CC"/>
    <w:rsid w:val="00681D8C"/>
    <w:rsid w:val="00687747"/>
    <w:rsid w:val="00690B73"/>
    <w:rsid w:val="006A7400"/>
    <w:rsid w:val="006B58D8"/>
    <w:rsid w:val="006C37EF"/>
    <w:rsid w:val="006E00BC"/>
    <w:rsid w:val="006E09E7"/>
    <w:rsid w:val="006F482B"/>
    <w:rsid w:val="00702346"/>
    <w:rsid w:val="00737BF6"/>
    <w:rsid w:val="00741372"/>
    <w:rsid w:val="00750C00"/>
    <w:rsid w:val="00766CD6"/>
    <w:rsid w:val="00767478"/>
    <w:rsid w:val="00787327"/>
    <w:rsid w:val="00790E21"/>
    <w:rsid w:val="007A2E7C"/>
    <w:rsid w:val="007B238C"/>
    <w:rsid w:val="007E11F9"/>
    <w:rsid w:val="007E1817"/>
    <w:rsid w:val="007E4D9B"/>
    <w:rsid w:val="008119D4"/>
    <w:rsid w:val="00850291"/>
    <w:rsid w:val="008727BC"/>
    <w:rsid w:val="00886EF8"/>
    <w:rsid w:val="00892E1A"/>
    <w:rsid w:val="008A09C0"/>
    <w:rsid w:val="008A1E18"/>
    <w:rsid w:val="008B0AC9"/>
    <w:rsid w:val="008B3A11"/>
    <w:rsid w:val="008B4516"/>
    <w:rsid w:val="008C3594"/>
    <w:rsid w:val="008F230F"/>
    <w:rsid w:val="008F706D"/>
    <w:rsid w:val="00930FBB"/>
    <w:rsid w:val="009439C9"/>
    <w:rsid w:val="0095630F"/>
    <w:rsid w:val="00967A41"/>
    <w:rsid w:val="009928DE"/>
    <w:rsid w:val="00994402"/>
    <w:rsid w:val="009C408C"/>
    <w:rsid w:val="009D5905"/>
    <w:rsid w:val="009E25C2"/>
    <w:rsid w:val="009E7360"/>
    <w:rsid w:val="009F295E"/>
    <w:rsid w:val="00A05CB7"/>
    <w:rsid w:val="00A0717F"/>
    <w:rsid w:val="00A176A9"/>
    <w:rsid w:val="00A222F4"/>
    <w:rsid w:val="00A33ACD"/>
    <w:rsid w:val="00A417BC"/>
    <w:rsid w:val="00A431C5"/>
    <w:rsid w:val="00A44274"/>
    <w:rsid w:val="00A71A75"/>
    <w:rsid w:val="00A76668"/>
    <w:rsid w:val="00A80CC1"/>
    <w:rsid w:val="00A86382"/>
    <w:rsid w:val="00AA217A"/>
    <w:rsid w:val="00AC3EDE"/>
    <w:rsid w:val="00AC4018"/>
    <w:rsid w:val="00AD7C3E"/>
    <w:rsid w:val="00B12B01"/>
    <w:rsid w:val="00B14801"/>
    <w:rsid w:val="00B33CE8"/>
    <w:rsid w:val="00B36A36"/>
    <w:rsid w:val="00B435CC"/>
    <w:rsid w:val="00B5796D"/>
    <w:rsid w:val="00B61C05"/>
    <w:rsid w:val="00B65528"/>
    <w:rsid w:val="00B93E7C"/>
    <w:rsid w:val="00B97495"/>
    <w:rsid w:val="00BA0F51"/>
    <w:rsid w:val="00BA242E"/>
    <w:rsid w:val="00BB2BE4"/>
    <w:rsid w:val="00BE130A"/>
    <w:rsid w:val="00BE7E25"/>
    <w:rsid w:val="00C03F0B"/>
    <w:rsid w:val="00C0513C"/>
    <w:rsid w:val="00C15ADE"/>
    <w:rsid w:val="00C31605"/>
    <w:rsid w:val="00C53912"/>
    <w:rsid w:val="00C642E4"/>
    <w:rsid w:val="00C72A2A"/>
    <w:rsid w:val="00C81AF9"/>
    <w:rsid w:val="00C81DAF"/>
    <w:rsid w:val="00C82342"/>
    <w:rsid w:val="00C96F17"/>
    <w:rsid w:val="00CA1CA9"/>
    <w:rsid w:val="00CA5419"/>
    <w:rsid w:val="00CD1CA1"/>
    <w:rsid w:val="00CD291A"/>
    <w:rsid w:val="00CD7147"/>
    <w:rsid w:val="00CE2B4D"/>
    <w:rsid w:val="00D02AF1"/>
    <w:rsid w:val="00D543E5"/>
    <w:rsid w:val="00D628A4"/>
    <w:rsid w:val="00D63DA8"/>
    <w:rsid w:val="00D700BB"/>
    <w:rsid w:val="00D914CC"/>
    <w:rsid w:val="00DA3AD7"/>
    <w:rsid w:val="00DB1658"/>
    <w:rsid w:val="00DD4172"/>
    <w:rsid w:val="00DE7B4C"/>
    <w:rsid w:val="00E02CCB"/>
    <w:rsid w:val="00E069B1"/>
    <w:rsid w:val="00E13F3A"/>
    <w:rsid w:val="00E15DAC"/>
    <w:rsid w:val="00E42994"/>
    <w:rsid w:val="00E50782"/>
    <w:rsid w:val="00E605C5"/>
    <w:rsid w:val="00E905F6"/>
    <w:rsid w:val="00E92B00"/>
    <w:rsid w:val="00E933E3"/>
    <w:rsid w:val="00E97159"/>
    <w:rsid w:val="00ED4EA0"/>
    <w:rsid w:val="00ED617B"/>
    <w:rsid w:val="00EF5B0A"/>
    <w:rsid w:val="00F133D8"/>
    <w:rsid w:val="00F33F44"/>
    <w:rsid w:val="00F4490F"/>
    <w:rsid w:val="00F4633F"/>
    <w:rsid w:val="00F4752B"/>
    <w:rsid w:val="00F545D1"/>
    <w:rsid w:val="00F5722D"/>
    <w:rsid w:val="00F71042"/>
    <w:rsid w:val="00F74370"/>
    <w:rsid w:val="00FA1B1E"/>
    <w:rsid w:val="00FA3314"/>
    <w:rsid w:val="00FA3731"/>
    <w:rsid w:val="00FA3D8F"/>
    <w:rsid w:val="00FB5FFB"/>
    <w:rsid w:val="00FC0887"/>
    <w:rsid w:val="00FD1061"/>
    <w:rsid w:val="00FF76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0F127F0"/>
  <w15:docId w15:val="{1FED478F-263F-4663-B12E-6D4F0C981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05CB7"/>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екст_"/>
    <w:basedOn w:val="a"/>
    <w:qFormat/>
    <w:rsid w:val="00B97495"/>
    <w:pPr>
      <w:spacing w:after="0" w:line="240" w:lineRule="auto"/>
      <w:ind w:firstLine="709"/>
      <w:jc w:val="both"/>
    </w:pPr>
    <w:rPr>
      <w:rFonts w:ascii="Times New Roman" w:eastAsia="Calibri" w:hAnsi="Times New Roman"/>
      <w:sz w:val="28"/>
      <w:lang w:eastAsia="en-US"/>
    </w:rPr>
  </w:style>
  <w:style w:type="paragraph" w:customStyle="1" w:styleId="a4">
    <w:name w:val="Эко_статья_текст"/>
    <w:basedOn w:val="a"/>
    <w:rsid w:val="00A05CB7"/>
    <w:pPr>
      <w:spacing w:after="0" w:line="240" w:lineRule="auto"/>
      <w:ind w:firstLine="567"/>
      <w:jc w:val="both"/>
    </w:pPr>
    <w:rPr>
      <w:rFonts w:ascii="Times New Roman" w:hAnsi="Times New Roman"/>
      <w:sz w:val="24"/>
      <w:szCs w:val="24"/>
    </w:rPr>
  </w:style>
  <w:style w:type="character" w:styleId="a5">
    <w:name w:val="footnote reference"/>
    <w:aliases w:val="СНОСКА,сноска1,fr,Used by Word for Help footnote symbols,Знак сноски-FN"/>
    <w:basedOn w:val="a0"/>
    <w:uiPriority w:val="99"/>
    <w:unhideWhenUsed/>
    <w:rsid w:val="00A05CB7"/>
    <w:rPr>
      <w:rFonts w:cs="Times New Roman"/>
      <w:vertAlign w:val="superscript"/>
    </w:rPr>
  </w:style>
  <w:style w:type="paragraph" w:customStyle="1" w:styleId="a6">
    <w:name w:val="Эко_авторы"/>
    <w:basedOn w:val="a"/>
    <w:qFormat/>
    <w:rsid w:val="00A05CB7"/>
    <w:pPr>
      <w:spacing w:after="0" w:line="240" w:lineRule="auto"/>
      <w:ind w:firstLine="567"/>
      <w:jc w:val="both"/>
    </w:pPr>
    <w:rPr>
      <w:sz w:val="24"/>
      <w:szCs w:val="24"/>
    </w:rPr>
  </w:style>
  <w:style w:type="paragraph" w:customStyle="1" w:styleId="a7">
    <w:name w:val="Эко_название статьи"/>
    <w:basedOn w:val="a"/>
    <w:rsid w:val="00A05CB7"/>
    <w:pPr>
      <w:spacing w:before="120" w:after="240" w:line="240" w:lineRule="auto"/>
      <w:ind w:left="567"/>
    </w:pPr>
    <w:rPr>
      <w:b/>
      <w:caps/>
      <w:sz w:val="32"/>
      <w:szCs w:val="32"/>
    </w:rPr>
  </w:style>
  <w:style w:type="paragraph" w:customStyle="1" w:styleId="a8">
    <w:name w:val="Эко_аннотация"/>
    <w:qFormat/>
    <w:rsid w:val="00A05CB7"/>
    <w:pPr>
      <w:spacing w:after="0" w:line="240" w:lineRule="auto"/>
      <w:ind w:firstLine="567"/>
      <w:jc w:val="both"/>
    </w:pPr>
    <w:rPr>
      <w:rFonts w:ascii="Times New Roman" w:eastAsiaTheme="minorEastAsia" w:hAnsi="Times New Roman" w:cs="Times New Roman"/>
      <w:szCs w:val="24"/>
      <w:lang w:eastAsia="ru-RU"/>
    </w:rPr>
  </w:style>
  <w:style w:type="paragraph" w:customStyle="1" w:styleId="a9">
    <w:name w:val="Эко_сноска"/>
    <w:basedOn w:val="a6"/>
    <w:rsid w:val="00A05CB7"/>
    <w:rPr>
      <w:sz w:val="22"/>
      <w:szCs w:val="22"/>
    </w:rPr>
  </w:style>
  <w:style w:type="paragraph" w:customStyle="1" w:styleId="02">
    <w:name w:val="Эко_авторы_02"/>
    <w:basedOn w:val="a"/>
    <w:qFormat/>
    <w:rsid w:val="00A05CB7"/>
    <w:pPr>
      <w:spacing w:after="0" w:line="240" w:lineRule="auto"/>
    </w:pPr>
    <w:rPr>
      <w:b/>
      <w:sz w:val="24"/>
      <w:szCs w:val="24"/>
    </w:rPr>
  </w:style>
  <w:style w:type="character" w:styleId="aa">
    <w:name w:val="Hyperlink"/>
    <w:basedOn w:val="a0"/>
    <w:uiPriority w:val="99"/>
    <w:unhideWhenUsed/>
    <w:rsid w:val="00A05CB7"/>
    <w:rPr>
      <w:color w:val="0000FF" w:themeColor="hyperlink"/>
      <w:u w:val="single"/>
    </w:rPr>
  </w:style>
  <w:style w:type="paragraph" w:customStyle="1" w:styleId="ab">
    <w:name w:val="Эко_работа"/>
    <w:basedOn w:val="a"/>
    <w:qFormat/>
    <w:rsid w:val="00A05CB7"/>
    <w:pPr>
      <w:spacing w:after="0" w:line="240" w:lineRule="auto"/>
    </w:pPr>
    <w:rPr>
      <w:rFonts w:ascii="Times New Roman" w:hAnsi="Times New Roman"/>
      <w:sz w:val="24"/>
      <w:szCs w:val="24"/>
    </w:rPr>
  </w:style>
  <w:style w:type="paragraph" w:customStyle="1" w:styleId="ac">
    <w:name w:val="Авторы"/>
    <w:basedOn w:val="a"/>
    <w:qFormat/>
    <w:rsid w:val="00AD7C3E"/>
    <w:pPr>
      <w:spacing w:after="0" w:line="240" w:lineRule="auto"/>
      <w:ind w:firstLine="567"/>
      <w:jc w:val="both"/>
    </w:pPr>
    <w:rPr>
      <w:sz w:val="24"/>
      <w:szCs w:val="24"/>
    </w:rPr>
  </w:style>
  <w:style w:type="paragraph" w:styleId="ad">
    <w:name w:val="header"/>
    <w:basedOn w:val="a"/>
    <w:link w:val="ae"/>
    <w:uiPriority w:val="99"/>
    <w:unhideWhenUsed/>
    <w:rsid w:val="00AD7C3E"/>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AD7C3E"/>
    <w:rPr>
      <w:rFonts w:eastAsiaTheme="minorEastAsia" w:cs="Times New Roman"/>
      <w:lang w:eastAsia="ru-RU"/>
    </w:rPr>
  </w:style>
  <w:style w:type="paragraph" w:styleId="af">
    <w:name w:val="footer"/>
    <w:basedOn w:val="a"/>
    <w:link w:val="af0"/>
    <w:uiPriority w:val="99"/>
    <w:unhideWhenUsed/>
    <w:rsid w:val="00AD7C3E"/>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AD7C3E"/>
    <w:rPr>
      <w:rFonts w:eastAsiaTheme="minorEastAsia"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903</TotalTime>
  <Pages>6</Pages>
  <Words>1669</Words>
  <Characters>9519</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СГТУ имени Гагарина Ю.А.</Company>
  <LinksUpToDate>false</LinksUpToDate>
  <CharactersWithSpaces>11166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Жупилова Юлия Леонидовна</dc:creator>
  <cp:lastModifiedBy>Пользователь</cp:lastModifiedBy>
  <cp:revision>149</cp:revision>
  <dcterms:created xsi:type="dcterms:W3CDTF">2018-01-29T07:17:00Z</dcterms:created>
  <dcterms:modified xsi:type="dcterms:W3CDTF">2018-04-27T15:43:00Z</dcterms:modified>
</cp:coreProperties>
</file>