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C3" w:rsidRPr="005E609A" w:rsidRDefault="00DD6EC3" w:rsidP="00DD6EC3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Вниманию абитуриентов,</w:t>
      </w:r>
    </w:p>
    <w:p w:rsidR="00DD6EC3" w:rsidRPr="005E609A" w:rsidRDefault="00DD6EC3" w:rsidP="00DD6EC3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имеющих</w:t>
      </w:r>
      <w:proofErr w:type="gramEnd"/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документ </w:t>
      </w:r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u w:val="single"/>
          <w:lang w:eastAsia="ru-RU"/>
        </w:rPr>
        <w:t>иностранного государства</w:t>
      </w:r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об образовании</w:t>
      </w:r>
    </w:p>
    <w:p w:rsidR="00DD6EC3" w:rsidRDefault="00DD6EC3" w:rsidP="005E609A">
      <w:pPr>
        <w:spacing w:after="240" w:line="240" w:lineRule="auto"/>
        <w:jc w:val="center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или об образовании и о квалификации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8207"/>
      </w:tblGrid>
      <w:tr w:rsidR="00B453C9" w:rsidRPr="0061200B" w:rsidTr="0061200B">
        <w:trPr>
          <w:trHeight w:val="1909"/>
          <w:jc w:val="center"/>
        </w:trPr>
        <w:tc>
          <w:tcPr>
            <w:tcW w:w="8207" w:type="dxa"/>
            <w:shd w:val="clear" w:color="auto" w:fill="F2DBDB"/>
          </w:tcPr>
          <w:p w:rsidR="00B453C9" w:rsidRPr="0061200B" w:rsidRDefault="00B453C9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Уважаемые абитуриенты!</w:t>
            </w:r>
          </w:p>
          <w:p w:rsidR="00B453C9" w:rsidRPr="0061200B" w:rsidRDefault="00B453C9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Приемная комиссия СГТУ обращает Ваше внимание</w:t>
            </w:r>
          </w:p>
          <w:p w:rsidR="00B453C9" w:rsidRPr="0061200B" w:rsidRDefault="00B453C9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на своевременное прохождение процедуры</w:t>
            </w:r>
          </w:p>
          <w:p w:rsidR="00B453C9" w:rsidRPr="0061200B" w:rsidRDefault="00B453C9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  <w:u w:val="single"/>
              </w:rPr>
              <w:t>легализации и признания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 иностранного образования</w:t>
            </w:r>
          </w:p>
          <w:p w:rsidR="00B453C9" w:rsidRPr="0061200B" w:rsidRDefault="00B453C9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до начала приемной кампании.</w:t>
            </w:r>
          </w:p>
          <w:p w:rsidR="00B453C9" w:rsidRPr="0061200B" w:rsidRDefault="00B453C9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Абитуриенты, не представившие свидетельство о признании иностранного образования, </w:t>
            </w:r>
          </w:p>
          <w:p w:rsidR="00B453C9" w:rsidRPr="0061200B" w:rsidRDefault="00B453C9" w:rsidP="0085719E">
            <w:pPr>
              <w:spacing w:after="0" w:line="240" w:lineRule="auto"/>
              <w:jc w:val="cente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не смогут быть </w:t>
            </w:r>
            <w:proofErr w:type="gramStart"/>
            <w:r w:rsidRPr="0061200B">
              <w:rPr>
                <w:rFonts w:ascii="Times New Roman" w:hAnsi="Times New Roman"/>
                <w:b/>
                <w:bCs/>
                <w:sz w:val="24"/>
              </w:rPr>
              <w:t>зачислены</w:t>
            </w:r>
            <w:proofErr w:type="gramEnd"/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 в СГТУ.</w:t>
            </w:r>
          </w:p>
        </w:tc>
      </w:tr>
    </w:tbl>
    <w:p w:rsidR="00B453C9" w:rsidRDefault="00DD6EC3" w:rsidP="005E609A">
      <w:pPr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F017C2" w:rsidRDefault="00B453C9" w:rsidP="00B453C9">
      <w:pPr>
        <w:spacing w:after="0" w:line="240" w:lineRule="auto"/>
        <w:ind w:firstLine="708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5E609A">
        <w:rPr>
          <w:rFonts w:ascii="Times New Roman" w:hAnsi="Times New Roman"/>
          <w:sz w:val="24"/>
          <w:szCs w:val="24"/>
          <w:u w:val="single"/>
        </w:rPr>
        <w:t xml:space="preserve">оступающие в СГТУ </w:t>
      </w:r>
      <w:r w:rsidRPr="005E609A">
        <w:rPr>
          <w:rFonts w:ascii="Times New Roman" w:hAnsi="Times New Roman"/>
          <w:b/>
          <w:sz w:val="24"/>
          <w:szCs w:val="24"/>
          <w:u w:val="single"/>
        </w:rPr>
        <w:t>могут представить</w:t>
      </w:r>
      <w:r>
        <w:rPr>
          <w:rFonts w:ascii="Times New Roman" w:hAnsi="Times New Roman"/>
          <w:sz w:val="24"/>
          <w:szCs w:val="24"/>
        </w:rPr>
        <w:t xml:space="preserve"> при подаче заявления о приеме </w:t>
      </w:r>
      <w:r w:rsidRPr="00BE1494">
        <w:rPr>
          <w:rFonts w:ascii="Times New Roman" w:hAnsi="Times New Roman"/>
          <w:b/>
          <w:sz w:val="24"/>
          <w:szCs w:val="24"/>
        </w:rPr>
        <w:t>документ иностранного государства об образовании</w:t>
      </w:r>
      <w:r>
        <w:rPr>
          <w:rFonts w:ascii="Times New Roman" w:hAnsi="Times New Roman"/>
          <w:b/>
          <w:sz w:val="24"/>
          <w:szCs w:val="24"/>
        </w:rPr>
        <w:t xml:space="preserve"> или об образовании и о квалификации </w:t>
      </w:r>
      <w:r>
        <w:rPr>
          <w:rFonts w:ascii="Times New Roman" w:hAnsi="Times New Roman"/>
          <w:sz w:val="24"/>
          <w:szCs w:val="24"/>
        </w:rPr>
        <w:t>(дале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 иностранного государства об образовании) в соответствии со </w:t>
      </w:r>
      <w:r w:rsidR="00F017C2">
        <w:rPr>
          <w:rFonts w:ascii="Times New Roman" w:hAnsi="Times New Roman"/>
          <w:sz w:val="24"/>
          <w:szCs w:val="24"/>
        </w:rPr>
        <w:t>следующи</w:t>
      </w:r>
      <w:r>
        <w:rPr>
          <w:rFonts w:ascii="Times New Roman" w:hAnsi="Times New Roman"/>
          <w:sz w:val="24"/>
          <w:szCs w:val="24"/>
        </w:rPr>
        <w:t>ми</w:t>
      </w:r>
      <w:r w:rsidR="00F017C2">
        <w:rPr>
          <w:rFonts w:ascii="Times New Roman" w:hAnsi="Times New Roman"/>
          <w:sz w:val="24"/>
          <w:szCs w:val="24"/>
        </w:rPr>
        <w:t xml:space="preserve"> нормативны</w:t>
      </w:r>
      <w:r>
        <w:rPr>
          <w:rFonts w:ascii="Times New Roman" w:hAnsi="Times New Roman"/>
          <w:sz w:val="24"/>
          <w:szCs w:val="24"/>
        </w:rPr>
        <w:t>ми</w:t>
      </w:r>
      <w:r w:rsidR="00F017C2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ами</w:t>
      </w:r>
      <w:r w:rsidR="00F017C2">
        <w:rPr>
          <w:rFonts w:ascii="Times New Roman" w:hAnsi="Times New Roman"/>
          <w:sz w:val="24"/>
          <w:szCs w:val="24"/>
        </w:rPr>
        <w:t>:</w:t>
      </w:r>
      <w:r w:rsidR="00F017C2" w:rsidRPr="00F017C2">
        <w:rPr>
          <w:rFonts w:ascii="Times New Roman" w:hAnsi="Times New Roman"/>
          <w:sz w:val="24"/>
          <w:szCs w:val="24"/>
        </w:rPr>
        <w:t xml:space="preserve"> </w:t>
      </w:r>
    </w:p>
    <w:p w:rsidR="00F017C2" w:rsidRDefault="00F017C2" w:rsidP="00F017C2">
      <w:pPr>
        <w:pStyle w:val="a9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7C2">
        <w:rPr>
          <w:rFonts w:ascii="Times New Roman" w:hAnsi="Times New Roman"/>
          <w:sz w:val="24"/>
          <w:szCs w:val="24"/>
        </w:rPr>
        <w:t>«Поряд</w:t>
      </w:r>
      <w:r>
        <w:rPr>
          <w:rFonts w:ascii="Times New Roman" w:hAnsi="Times New Roman"/>
          <w:sz w:val="24"/>
          <w:szCs w:val="24"/>
        </w:rPr>
        <w:t>ок</w:t>
      </w:r>
      <w:r w:rsidRPr="00F017C2">
        <w:rPr>
          <w:rFonts w:ascii="Times New Roman" w:hAnsi="Times New Roman"/>
          <w:sz w:val="24"/>
          <w:szCs w:val="24"/>
        </w:rPr>
        <w:t xml:space="preserve"> приема на </w:t>
      </w:r>
      <w:proofErr w:type="gramStart"/>
      <w:r w:rsidRPr="00F017C2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F017C2">
        <w:rPr>
          <w:rFonts w:ascii="Times New Roman" w:hAnsi="Times New Roman"/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F017C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017C2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017C2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017C2">
        <w:rPr>
          <w:rFonts w:ascii="Times New Roman" w:hAnsi="Times New Roman"/>
          <w:sz w:val="24"/>
          <w:szCs w:val="24"/>
        </w:rPr>
        <w:t>, программам магистратуры»,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F017C2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F017C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017C2">
        <w:rPr>
          <w:rFonts w:ascii="Times New Roman" w:hAnsi="Times New Roman"/>
          <w:sz w:val="24"/>
          <w:szCs w:val="24"/>
        </w:rPr>
        <w:t xml:space="preserve"> России от </w:t>
      </w:r>
      <w:r w:rsidR="0085719E">
        <w:rPr>
          <w:rFonts w:ascii="Times New Roman" w:hAnsi="Times New Roman"/>
          <w:sz w:val="24"/>
          <w:szCs w:val="24"/>
        </w:rPr>
        <w:t>21</w:t>
      </w:r>
      <w:r w:rsidRPr="00F017C2">
        <w:rPr>
          <w:rFonts w:ascii="Times New Roman" w:hAnsi="Times New Roman"/>
          <w:sz w:val="24"/>
          <w:szCs w:val="24"/>
        </w:rPr>
        <w:t>.</w:t>
      </w:r>
      <w:r w:rsidR="0085719E">
        <w:rPr>
          <w:rFonts w:ascii="Times New Roman" w:hAnsi="Times New Roman"/>
          <w:sz w:val="24"/>
          <w:szCs w:val="24"/>
        </w:rPr>
        <w:t>08</w:t>
      </w:r>
      <w:r w:rsidRPr="00F017C2">
        <w:rPr>
          <w:rFonts w:ascii="Times New Roman" w:hAnsi="Times New Roman"/>
          <w:sz w:val="24"/>
          <w:szCs w:val="24"/>
        </w:rPr>
        <w:t>.20</w:t>
      </w:r>
      <w:r w:rsidR="0085719E">
        <w:rPr>
          <w:rFonts w:ascii="Times New Roman" w:hAnsi="Times New Roman"/>
          <w:sz w:val="24"/>
          <w:szCs w:val="24"/>
        </w:rPr>
        <w:t>20</w:t>
      </w:r>
      <w:r w:rsidRPr="00F017C2">
        <w:rPr>
          <w:rFonts w:ascii="Times New Roman" w:hAnsi="Times New Roman"/>
          <w:sz w:val="24"/>
          <w:szCs w:val="24"/>
        </w:rPr>
        <w:t xml:space="preserve"> г. № 1</w:t>
      </w:r>
      <w:r w:rsidR="0085719E">
        <w:rPr>
          <w:rFonts w:ascii="Times New Roman" w:hAnsi="Times New Roman"/>
          <w:sz w:val="24"/>
          <w:szCs w:val="24"/>
        </w:rPr>
        <w:t>076</w:t>
      </w:r>
      <w:r w:rsidRPr="00F017C2">
        <w:rPr>
          <w:rFonts w:ascii="Times New Roman" w:hAnsi="Times New Roman"/>
          <w:sz w:val="24"/>
          <w:szCs w:val="24"/>
        </w:rPr>
        <w:t xml:space="preserve"> (далее – Порядок приема)</w:t>
      </w:r>
      <w:r>
        <w:rPr>
          <w:rFonts w:ascii="Times New Roman" w:hAnsi="Times New Roman"/>
          <w:sz w:val="24"/>
          <w:szCs w:val="24"/>
        </w:rPr>
        <w:t>;</w:t>
      </w:r>
    </w:p>
    <w:p w:rsidR="00F017C2" w:rsidRDefault="00F017C2" w:rsidP="00F017C2">
      <w:pPr>
        <w:pStyle w:val="a9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7C2">
        <w:rPr>
          <w:rFonts w:ascii="Times New Roman" w:hAnsi="Times New Roman"/>
          <w:sz w:val="24"/>
          <w:szCs w:val="24"/>
        </w:rPr>
        <w:t>«Правила приема в 20</w:t>
      </w:r>
      <w:r w:rsidR="00416667">
        <w:rPr>
          <w:rFonts w:ascii="Times New Roman" w:hAnsi="Times New Roman"/>
          <w:sz w:val="24"/>
          <w:szCs w:val="24"/>
        </w:rPr>
        <w:t>2</w:t>
      </w:r>
      <w:r w:rsidR="008B679B">
        <w:rPr>
          <w:rFonts w:ascii="Times New Roman" w:hAnsi="Times New Roman"/>
          <w:sz w:val="24"/>
          <w:szCs w:val="24"/>
        </w:rPr>
        <w:t>2</w:t>
      </w:r>
      <w:r w:rsidRPr="00F017C2">
        <w:rPr>
          <w:rFonts w:ascii="Times New Roman" w:hAnsi="Times New Roman"/>
          <w:sz w:val="24"/>
          <w:szCs w:val="24"/>
        </w:rPr>
        <w:t xml:space="preserve"> году в 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 (далее – СГТУ, университет) на </w:t>
      </w:r>
      <w:proofErr w:type="gramStart"/>
      <w:r w:rsidRPr="00F017C2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F017C2">
        <w:rPr>
          <w:rFonts w:ascii="Times New Roman" w:hAnsi="Times New Roman"/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F017C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017C2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017C2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017C2">
        <w:rPr>
          <w:rFonts w:ascii="Times New Roman" w:hAnsi="Times New Roman"/>
          <w:sz w:val="24"/>
          <w:szCs w:val="24"/>
        </w:rPr>
        <w:t>, программам магистратуры» (далее – Правила приема)</w:t>
      </w:r>
      <w:r w:rsidR="0085719E">
        <w:rPr>
          <w:rFonts w:ascii="Times New Roman" w:hAnsi="Times New Roman"/>
          <w:sz w:val="24"/>
          <w:szCs w:val="24"/>
        </w:rPr>
        <w:t>.</w:t>
      </w:r>
    </w:p>
    <w:p w:rsidR="00883453" w:rsidRPr="00883453" w:rsidRDefault="00883453" w:rsidP="00F017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3453" w:rsidRPr="00883453" w:rsidRDefault="00883453" w:rsidP="00DF6984">
      <w:pPr>
        <w:widowControl w:val="0"/>
        <w:tabs>
          <w:tab w:val="left" w:pos="709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83453">
        <w:rPr>
          <w:rFonts w:ascii="Times New Roman" w:hAnsi="Times New Roman"/>
          <w:bCs/>
          <w:sz w:val="24"/>
        </w:rPr>
        <w:tab/>
      </w:r>
      <w:r w:rsidRPr="00883453">
        <w:rPr>
          <w:rFonts w:ascii="Times New Roman" w:hAnsi="Times New Roman"/>
          <w:bCs/>
          <w:sz w:val="24"/>
          <w:u w:val="single"/>
        </w:rPr>
        <w:t>Все иностранные граждане</w:t>
      </w:r>
      <w:r w:rsidRPr="00883453">
        <w:rPr>
          <w:rFonts w:ascii="Times New Roman" w:hAnsi="Times New Roman"/>
          <w:b/>
          <w:bCs/>
          <w:sz w:val="24"/>
        </w:rPr>
        <w:t xml:space="preserve">, прибывающие на обучение в СГТУ, </w:t>
      </w:r>
      <w:r w:rsidRPr="00883453">
        <w:rPr>
          <w:rFonts w:ascii="Times New Roman" w:hAnsi="Times New Roman"/>
          <w:bCs/>
          <w:sz w:val="24"/>
        </w:rPr>
        <w:t>а также граждане</w:t>
      </w:r>
      <w:r w:rsidR="00DF6984">
        <w:rPr>
          <w:rFonts w:ascii="Times New Roman" w:hAnsi="Times New Roman"/>
          <w:bCs/>
          <w:sz w:val="24"/>
        </w:rPr>
        <w:t xml:space="preserve"> РФ</w:t>
      </w:r>
      <w:r w:rsidRPr="00883453">
        <w:rPr>
          <w:rFonts w:ascii="Times New Roman" w:hAnsi="Times New Roman"/>
          <w:bCs/>
          <w:sz w:val="24"/>
        </w:rPr>
        <w:t>, имеющие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 иностранного государства об образовании</w:t>
      </w:r>
      <w:r w:rsidRPr="00883453">
        <w:rPr>
          <w:rFonts w:ascii="Times New Roman" w:hAnsi="Times New Roman"/>
          <w:bCs/>
          <w:sz w:val="24"/>
        </w:rPr>
        <w:t xml:space="preserve"> перед подачей документов</w:t>
      </w:r>
      <w:r w:rsidRPr="00883453">
        <w:rPr>
          <w:rFonts w:ascii="Times New Roman" w:hAnsi="Times New Roman"/>
          <w:b/>
          <w:bCs/>
          <w:sz w:val="24"/>
        </w:rPr>
        <w:t xml:space="preserve"> </w:t>
      </w:r>
      <w:r w:rsidR="00DF6984">
        <w:rPr>
          <w:rFonts w:ascii="Times New Roman" w:hAnsi="Times New Roman"/>
          <w:b/>
          <w:bCs/>
          <w:sz w:val="24"/>
        </w:rPr>
        <w:br/>
      </w:r>
      <w:r w:rsidRPr="00883453">
        <w:rPr>
          <w:rFonts w:ascii="Times New Roman" w:hAnsi="Times New Roman"/>
          <w:b/>
          <w:bCs/>
          <w:sz w:val="24"/>
        </w:rPr>
        <w:t xml:space="preserve">в приемную комиссию СГТУ </w:t>
      </w:r>
      <w:r>
        <w:rPr>
          <w:rFonts w:ascii="Times New Roman" w:hAnsi="Times New Roman"/>
          <w:b/>
          <w:bCs/>
          <w:sz w:val="24"/>
        </w:rPr>
        <w:t>должны пройти</w:t>
      </w:r>
      <w:r w:rsidRPr="00883453">
        <w:rPr>
          <w:rFonts w:ascii="Times New Roman" w:hAnsi="Times New Roman"/>
          <w:bCs/>
          <w:sz w:val="24"/>
        </w:rPr>
        <w:t xml:space="preserve"> </w:t>
      </w:r>
      <w:r w:rsidRPr="00883453">
        <w:rPr>
          <w:rFonts w:ascii="Times New Roman" w:hAnsi="Times New Roman"/>
          <w:b/>
          <w:bCs/>
          <w:sz w:val="24"/>
        </w:rPr>
        <w:t xml:space="preserve">проверку документов </w:t>
      </w:r>
      <w:r w:rsidRPr="00883453">
        <w:rPr>
          <w:rFonts w:ascii="Times New Roman" w:hAnsi="Times New Roman"/>
          <w:bCs/>
          <w:sz w:val="24"/>
        </w:rPr>
        <w:t>в У</w:t>
      </w:r>
      <w:r w:rsidR="00175DB1">
        <w:rPr>
          <w:rFonts w:ascii="Times New Roman" w:hAnsi="Times New Roman"/>
          <w:bCs/>
          <w:sz w:val="24"/>
        </w:rPr>
        <w:t>правлени</w:t>
      </w:r>
      <w:r w:rsidR="00225BED">
        <w:rPr>
          <w:rFonts w:ascii="Times New Roman" w:hAnsi="Times New Roman"/>
          <w:bCs/>
          <w:sz w:val="24"/>
        </w:rPr>
        <w:t>и</w:t>
      </w:r>
      <w:r>
        <w:rPr>
          <w:rFonts w:ascii="Times New Roman" w:hAnsi="Times New Roman"/>
          <w:bCs/>
          <w:sz w:val="24"/>
        </w:rPr>
        <w:t xml:space="preserve"> международн</w:t>
      </w:r>
      <w:r w:rsidR="0085719E">
        <w:rPr>
          <w:rFonts w:ascii="Times New Roman" w:hAnsi="Times New Roman"/>
          <w:bCs/>
          <w:sz w:val="24"/>
        </w:rPr>
        <w:t>ых коммуникаций</w:t>
      </w:r>
      <w:r>
        <w:rPr>
          <w:rFonts w:ascii="Times New Roman" w:hAnsi="Times New Roman"/>
          <w:bCs/>
          <w:sz w:val="24"/>
        </w:rPr>
        <w:t xml:space="preserve"> (У</w:t>
      </w:r>
      <w:r w:rsidRPr="00883453">
        <w:rPr>
          <w:rFonts w:ascii="Times New Roman" w:hAnsi="Times New Roman"/>
          <w:bCs/>
          <w:sz w:val="24"/>
        </w:rPr>
        <w:t>М</w:t>
      </w:r>
      <w:r w:rsidR="0085719E">
        <w:rPr>
          <w:rFonts w:ascii="Times New Roman" w:hAnsi="Times New Roman"/>
          <w:bCs/>
          <w:sz w:val="24"/>
        </w:rPr>
        <w:t>К</w:t>
      </w:r>
      <w:r>
        <w:rPr>
          <w:rFonts w:ascii="Times New Roman" w:hAnsi="Times New Roman"/>
          <w:bCs/>
          <w:sz w:val="24"/>
        </w:rPr>
        <w:t>)</w:t>
      </w:r>
      <w:r w:rsidRPr="00883453">
        <w:rPr>
          <w:rFonts w:ascii="Times New Roman" w:hAnsi="Times New Roman"/>
          <w:bCs/>
          <w:sz w:val="24"/>
        </w:rPr>
        <w:t xml:space="preserve"> СГТУ</w:t>
      </w:r>
      <w:r w:rsidR="00AF0767">
        <w:rPr>
          <w:rFonts w:ascii="Times New Roman" w:hAnsi="Times New Roman"/>
          <w:bCs/>
          <w:sz w:val="24"/>
        </w:rPr>
        <w:t xml:space="preserve"> </w:t>
      </w:r>
      <w:bookmarkStart w:id="0" w:name="_GoBack"/>
      <w:bookmarkEnd w:id="0"/>
      <w:r w:rsidRPr="00883453">
        <w:rPr>
          <w:rFonts w:ascii="Times New Roman" w:hAnsi="Times New Roman"/>
          <w:bCs/>
          <w:sz w:val="24"/>
        </w:rPr>
        <w:t>(</w:t>
      </w:r>
      <w:r w:rsidR="00175DB1">
        <w:rPr>
          <w:rFonts w:ascii="Times New Roman" w:hAnsi="Times New Roman"/>
          <w:bCs/>
          <w:sz w:val="24"/>
        </w:rPr>
        <w:t>25</w:t>
      </w:r>
      <w:r>
        <w:rPr>
          <w:rFonts w:ascii="Times New Roman" w:hAnsi="Times New Roman"/>
          <w:bCs/>
          <w:sz w:val="24"/>
        </w:rPr>
        <w:t xml:space="preserve"> корпус,  </w:t>
      </w:r>
      <w:proofErr w:type="spellStart"/>
      <w:r w:rsidR="00175DB1">
        <w:rPr>
          <w:rFonts w:ascii="Times New Roman" w:hAnsi="Times New Roman"/>
          <w:bCs/>
          <w:sz w:val="24"/>
        </w:rPr>
        <w:t>каб</w:t>
      </w:r>
      <w:proofErr w:type="spellEnd"/>
      <w:r w:rsidRPr="00883453">
        <w:rPr>
          <w:rFonts w:ascii="Times New Roman" w:hAnsi="Times New Roman"/>
          <w:bCs/>
          <w:sz w:val="24"/>
        </w:rPr>
        <w:t xml:space="preserve">. </w:t>
      </w:r>
      <w:r w:rsidR="00175DB1">
        <w:rPr>
          <w:rFonts w:ascii="Times New Roman" w:hAnsi="Times New Roman"/>
          <w:bCs/>
          <w:sz w:val="24"/>
        </w:rPr>
        <w:t>838</w:t>
      </w:r>
      <w:r w:rsidRPr="00883453">
        <w:rPr>
          <w:rFonts w:ascii="Times New Roman" w:hAnsi="Times New Roman"/>
          <w:bCs/>
          <w:sz w:val="24"/>
        </w:rPr>
        <w:t>)</w:t>
      </w:r>
      <w:r w:rsidRPr="00883453">
        <w:rPr>
          <w:rFonts w:ascii="Times New Roman" w:hAnsi="Times New Roman"/>
          <w:b/>
          <w:bCs/>
          <w:sz w:val="24"/>
        </w:rPr>
        <w:t>.</w:t>
      </w:r>
    </w:p>
    <w:p w:rsidR="009955CE" w:rsidRPr="00DA13BD" w:rsidRDefault="009955CE" w:rsidP="004761F3">
      <w:pPr>
        <w:tabs>
          <w:tab w:val="left" w:pos="709"/>
        </w:tabs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13BD" w:rsidRPr="00CB2334">
        <w:rPr>
          <w:rFonts w:ascii="Times New Roman" w:hAnsi="Times New Roman"/>
          <w:b/>
          <w:sz w:val="24"/>
          <w:szCs w:val="24"/>
          <w:u w:val="single"/>
        </w:rPr>
        <w:t xml:space="preserve">Документы </w:t>
      </w:r>
      <w:r w:rsidR="00CB2334" w:rsidRPr="00CB2334">
        <w:rPr>
          <w:rFonts w:ascii="Times New Roman" w:hAnsi="Times New Roman"/>
          <w:b/>
          <w:sz w:val="24"/>
          <w:szCs w:val="24"/>
          <w:u w:val="single"/>
        </w:rPr>
        <w:t>иностранного государства об образовании</w:t>
      </w:r>
      <w:r w:rsidR="00DA13BD" w:rsidRPr="00CB2334">
        <w:rPr>
          <w:rFonts w:ascii="Times New Roman" w:hAnsi="Times New Roman"/>
          <w:b/>
          <w:sz w:val="24"/>
          <w:szCs w:val="24"/>
          <w:u w:val="single"/>
        </w:rPr>
        <w:t xml:space="preserve"> представляются</w:t>
      </w:r>
      <w:r w:rsidR="00DA13BD" w:rsidRPr="00DA13BD">
        <w:rPr>
          <w:rFonts w:ascii="Times New Roman" w:hAnsi="Times New Roman"/>
          <w:b/>
          <w:sz w:val="24"/>
          <w:szCs w:val="24"/>
        </w:rPr>
        <w:t>:</w:t>
      </w:r>
    </w:p>
    <w:p w:rsidR="004761F3" w:rsidRPr="004761F3" w:rsidRDefault="00DA13BD" w:rsidP="002B4EED">
      <w:pPr>
        <w:pStyle w:val="aa"/>
        <w:numPr>
          <w:ilvl w:val="0"/>
          <w:numId w:val="11"/>
        </w:numPr>
        <w:spacing w:line="240" w:lineRule="auto"/>
        <w:jc w:val="both"/>
        <w:rPr>
          <w:color w:val="000000"/>
          <w:sz w:val="24"/>
        </w:rPr>
      </w:pPr>
      <w:r w:rsidRPr="00CB2334">
        <w:rPr>
          <w:b/>
          <w:sz w:val="24"/>
          <w:u w:val="single"/>
        </w:rPr>
        <w:t>легализованными</w:t>
      </w:r>
      <w:r w:rsidRPr="00B633EB">
        <w:rPr>
          <w:sz w:val="24"/>
        </w:rPr>
        <w:t xml:space="preserve"> в порядке, установленном законодательством Российской Федерации, либо с проставлением </w:t>
      </w:r>
      <w:proofErr w:type="spellStart"/>
      <w:r w:rsidRPr="00B633EB">
        <w:rPr>
          <w:sz w:val="24"/>
        </w:rPr>
        <w:t>апостиля</w:t>
      </w:r>
      <w:proofErr w:type="spellEnd"/>
      <w:r w:rsidR="004761F3">
        <w:rPr>
          <w:sz w:val="24"/>
        </w:rPr>
        <w:t>;</w:t>
      </w:r>
    </w:p>
    <w:p w:rsidR="004761F3" w:rsidRPr="004761F3" w:rsidRDefault="004761F3" w:rsidP="002B4EED">
      <w:pPr>
        <w:pStyle w:val="aa"/>
        <w:numPr>
          <w:ilvl w:val="0"/>
          <w:numId w:val="11"/>
        </w:numPr>
        <w:tabs>
          <w:tab w:val="num" w:pos="709"/>
        </w:tabs>
        <w:spacing w:line="240" w:lineRule="auto"/>
        <w:jc w:val="both"/>
        <w:rPr>
          <w:color w:val="000000"/>
          <w:sz w:val="24"/>
        </w:rPr>
      </w:pPr>
      <w:r>
        <w:rPr>
          <w:sz w:val="24"/>
        </w:rPr>
        <w:t xml:space="preserve">с </w:t>
      </w:r>
      <w:r w:rsidRPr="00B633EB">
        <w:rPr>
          <w:sz w:val="24"/>
        </w:rPr>
        <w:t>представл</w:t>
      </w:r>
      <w:r>
        <w:rPr>
          <w:sz w:val="24"/>
        </w:rPr>
        <w:t>ением</w:t>
      </w:r>
      <w:r w:rsidRPr="00B633EB">
        <w:rPr>
          <w:sz w:val="24"/>
        </w:rPr>
        <w:t xml:space="preserve"> </w:t>
      </w:r>
      <w:r w:rsidRPr="00CB2334">
        <w:rPr>
          <w:b/>
          <w:sz w:val="24"/>
          <w:u w:val="single"/>
        </w:rPr>
        <w:t>свидетельства о признании иностранного образования</w:t>
      </w:r>
      <w:r>
        <w:rPr>
          <w:b/>
          <w:sz w:val="24"/>
        </w:rPr>
        <w:t>.</w:t>
      </w:r>
    </w:p>
    <w:p w:rsidR="004761F3" w:rsidRDefault="004761F3" w:rsidP="004761F3">
      <w:pPr>
        <w:pStyle w:val="aa"/>
        <w:spacing w:line="240" w:lineRule="auto"/>
        <w:jc w:val="both"/>
        <w:rPr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4761F3" w:rsidRPr="0061200B" w:rsidTr="0061200B">
        <w:trPr>
          <w:jc w:val="center"/>
        </w:trPr>
        <w:tc>
          <w:tcPr>
            <w:tcW w:w="9180" w:type="dxa"/>
            <w:shd w:val="clear" w:color="auto" w:fill="F2DBDB"/>
          </w:tcPr>
          <w:p w:rsidR="004761F3" w:rsidRPr="0061200B" w:rsidRDefault="004761F3" w:rsidP="0061200B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Внимание!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761F3" w:rsidRPr="0061200B" w:rsidRDefault="004761F3" w:rsidP="0061200B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Легализация иностранных документов и признание иностранного образования - разные процедуры.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Легализация документов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осуществляется для законного использования иностранного документа в другой стране.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Признание образования </w:t>
            </w:r>
            <w:r w:rsidR="00DF6984"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проводится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предоставления прав на обучение.</w:t>
            </w:r>
          </w:p>
        </w:tc>
      </w:tr>
    </w:tbl>
    <w:p w:rsidR="004761F3" w:rsidRPr="009E17FB" w:rsidRDefault="004761F3" w:rsidP="004761F3">
      <w:pPr>
        <w:pStyle w:val="aa"/>
        <w:spacing w:line="240" w:lineRule="auto"/>
        <w:jc w:val="both"/>
        <w:rPr>
          <w:color w:val="000000"/>
          <w:sz w:val="16"/>
          <w:szCs w:val="16"/>
        </w:rPr>
      </w:pPr>
    </w:p>
    <w:p w:rsidR="005E609A" w:rsidRPr="005E609A" w:rsidRDefault="005E609A" w:rsidP="005E609A">
      <w:pPr>
        <w:spacing w:before="144" w:after="144" w:line="240" w:lineRule="auto"/>
        <w:jc w:val="center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u w:val="single"/>
          <w:lang w:eastAsia="ru-RU"/>
        </w:rPr>
      </w:pPr>
      <w:r w:rsidRPr="005E609A">
        <w:rPr>
          <w:rFonts w:ascii="Times New Roman" w:eastAsia="Times New Roman" w:hAnsi="Times New Roman"/>
          <w:b/>
          <w:bCs/>
          <w:kern w:val="36"/>
          <w:sz w:val="32"/>
          <w:szCs w:val="32"/>
          <w:u w:val="single"/>
          <w:lang w:eastAsia="ru-RU"/>
        </w:rPr>
        <w:t>Легализация документов</w:t>
      </w:r>
    </w:p>
    <w:p w:rsidR="005E609A" w:rsidRPr="00F64AC2" w:rsidRDefault="005E609A" w:rsidP="00474D5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законодательству РФ документы, выданные в другом государстве, могут использоваться </w:t>
      </w:r>
      <w:r w:rsidRPr="00F64AC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российскими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 органами и организациями только при </w:t>
      </w:r>
      <w:proofErr w:type="spellStart"/>
      <w:proofErr w:type="gramStart"/>
      <w:r w:rsidR="00DF6984">
        <w:rPr>
          <w:rFonts w:ascii="Times New Roman" w:eastAsia="Times New Roman" w:hAnsi="Times New Roman"/>
          <w:sz w:val="24"/>
          <w:szCs w:val="24"/>
          <w:lang w:eastAsia="ru-RU"/>
        </w:rPr>
        <w:t>прохожде</w:t>
      </w:r>
      <w:r w:rsidR="002B4EE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F6984">
        <w:rPr>
          <w:rFonts w:ascii="Times New Roman" w:eastAsia="Times New Roman" w:hAnsi="Times New Roman"/>
          <w:sz w:val="24"/>
          <w:szCs w:val="24"/>
          <w:lang w:eastAsia="ru-RU"/>
        </w:rPr>
        <w:t>нии</w:t>
      </w:r>
      <w:proofErr w:type="spellEnd"/>
      <w:proofErr w:type="gramEnd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64AC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легализации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4D5C" w:rsidRPr="00F64AC2" w:rsidRDefault="005E609A" w:rsidP="00DF6984">
      <w:pPr>
        <w:shd w:val="clear" w:color="auto" w:fill="FFFFFF"/>
        <w:spacing w:before="120"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Легализацией</w:t>
      </w:r>
      <w:r w:rsidRPr="00F64AC2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называется совершение ряда формальных процедур для придания документу юридической силы на территории другого государства с целью возможности его представления в официальные органы. </w:t>
      </w:r>
    </w:p>
    <w:p w:rsidR="00474D5C" w:rsidRPr="00F64AC2" w:rsidRDefault="005E609A" w:rsidP="00474D5C">
      <w:pPr>
        <w:shd w:val="clear" w:color="auto" w:fill="FFFFFF"/>
        <w:spacing w:before="120" w:after="12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Различают два вида легализации:</w:t>
      </w:r>
    </w:p>
    <w:p w:rsidR="00474D5C" w:rsidRPr="00F64AC2" w:rsidRDefault="00474D5C" w:rsidP="00474D5C">
      <w:pPr>
        <w:pStyle w:val="a9"/>
        <w:numPr>
          <w:ilvl w:val="0"/>
          <w:numId w:val="13"/>
        </w:numPr>
        <w:shd w:val="clear" w:color="auto" w:fill="FFFFFF"/>
        <w:spacing w:after="120" w:line="240" w:lineRule="auto"/>
        <w:ind w:left="714" w:hanging="357"/>
        <w:jc w:val="both"/>
        <w:textAlignment w:val="top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К</w:t>
      </w:r>
      <w:r w:rsidR="005E609A"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онсульская</w:t>
      </w:r>
      <w:r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5E609A"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легализация</w:t>
      </w:r>
    </w:p>
    <w:p w:rsidR="005E609A" w:rsidRPr="00F64AC2" w:rsidRDefault="005E609A" w:rsidP="00474D5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Проводится в 2 этапа:</w:t>
      </w:r>
    </w:p>
    <w:p w:rsidR="005E609A" w:rsidRPr="00F64AC2" w:rsidRDefault="005E609A" w:rsidP="002B4EED">
      <w:pPr>
        <w:pStyle w:val="a9"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right="-2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заверение документа</w:t>
      </w:r>
      <w:proofErr w:type="gramEnd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 (оригинала, в некоторых странах – копии) </w:t>
      </w:r>
      <w:r w:rsidRPr="00F64AC2"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компетентными органами иностранных дел (МИД)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 страны выдачи документа – проставляются соответствующие штампы и печати с указанием должности и подписью заверяющего лица;</w:t>
      </w:r>
    </w:p>
    <w:p w:rsidR="005E609A" w:rsidRPr="00F64AC2" w:rsidRDefault="005E609A" w:rsidP="00474D5C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right="-2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заверение </w:t>
      </w:r>
      <w:r w:rsidRPr="00F64AC2"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консульскими службами Российской Федерации (консульство или представительство РФ)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 в стране выдачи документа – проставляются соответствующие штампы и печати с указанием должности и подписью заверяющего лица.</w:t>
      </w:r>
    </w:p>
    <w:p w:rsidR="00474D5C" w:rsidRPr="00F64AC2" w:rsidRDefault="00474D5C" w:rsidP="00474D5C">
      <w:pPr>
        <w:pStyle w:val="a9"/>
        <w:shd w:val="clear" w:color="auto" w:fill="FFFFFF"/>
        <w:spacing w:after="0" w:line="240" w:lineRule="auto"/>
        <w:ind w:right="-2"/>
        <w:jc w:val="both"/>
        <w:textAlignment w:val="top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3453" w:rsidRPr="00F64AC2" w:rsidRDefault="005E609A" w:rsidP="00883453">
      <w:pPr>
        <w:pStyle w:val="a9"/>
        <w:numPr>
          <w:ilvl w:val="0"/>
          <w:numId w:val="13"/>
        </w:numPr>
        <w:shd w:val="clear" w:color="auto" w:fill="FFFFFF"/>
        <w:spacing w:after="120" w:line="240" w:lineRule="auto"/>
        <w:ind w:right="357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«</w:t>
      </w:r>
      <w:proofErr w:type="spellStart"/>
      <w:r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Апостилирование</w:t>
      </w:r>
      <w:proofErr w:type="spellEnd"/>
      <w:r w:rsidRPr="00F64AC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F64AC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F64AC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F64AC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упрощенный порядок легализации.</w:t>
      </w:r>
    </w:p>
    <w:p w:rsidR="005E609A" w:rsidRPr="00F64AC2" w:rsidRDefault="005E609A" w:rsidP="00883453">
      <w:pPr>
        <w:shd w:val="clear" w:color="auto" w:fill="FFFFFF"/>
        <w:tabs>
          <w:tab w:val="left" w:pos="9921"/>
        </w:tabs>
        <w:spacing w:after="120" w:line="240" w:lineRule="auto"/>
        <w:ind w:left="357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Проставление штампа </w:t>
      </w:r>
      <w:r w:rsidRPr="00F64AC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</w:t>
      </w:r>
      <w:proofErr w:type="spellStart"/>
      <w:r w:rsidRPr="00F64AC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Апостиль</w:t>
      </w:r>
      <w:proofErr w:type="spellEnd"/>
      <w:r w:rsidRPr="00F64AC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</w:t>
      </w: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официальных документах, исходящих от учреждений и организаций стран-участниц </w:t>
      </w:r>
      <w:hyperlink r:id="rId8" w:history="1">
        <w:r w:rsidRPr="00F64AC2">
          <w:rPr>
            <w:rFonts w:ascii="Times New Roman" w:eastAsia="Times New Roman" w:hAnsi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Гаагской конвенции 1961 года, отменяющей требование консульской легализации иностранных официальных документов</w:t>
        </w:r>
      </w:hyperlink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609A" w:rsidRPr="00F64AC2" w:rsidRDefault="00B453C9" w:rsidP="002B4EED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240" w:lineRule="auto"/>
        <w:ind w:left="720" w:right="-2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проставление штампа «</w:t>
      </w:r>
      <w:proofErr w:type="spellStart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Апостиль</w:t>
      </w:r>
      <w:proofErr w:type="spellEnd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» осуществляется </w:t>
      </w:r>
      <w:hyperlink r:id="rId9" w:history="1">
        <w:r w:rsidRPr="00F64AC2">
          <w:rPr>
            <w:rFonts w:ascii="Times New Roman" w:eastAsia="Times New Roman" w:hAnsi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компетентными уполномоченными органами страны выдачи</w:t>
        </w:r>
      </w:hyperlink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 документа (секретарь штата, департамент образования, министерство образования, учебные заведения и др.)</w:t>
      </w:r>
      <w:r w:rsidR="005E609A" w:rsidRPr="00F64A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609A" w:rsidRPr="00F64AC2" w:rsidRDefault="00B453C9" w:rsidP="002B4EED">
      <w:pPr>
        <w:numPr>
          <w:ilvl w:val="1"/>
          <w:numId w:val="7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20" w:right="-2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проставляется на </w:t>
      </w:r>
      <w:proofErr w:type="gramStart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>оригинале</w:t>
      </w:r>
      <w:proofErr w:type="gramEnd"/>
      <w:r w:rsidRPr="00F64AC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 или на отдельном листе, скрепляемом с документом, и может быть составлен на официальном языке выдающего его органа</w:t>
      </w:r>
      <w:r w:rsidR="005E609A" w:rsidRPr="00F64A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3453" w:rsidRDefault="00883453" w:rsidP="00883453">
      <w:pPr>
        <w:shd w:val="clear" w:color="auto" w:fill="FFFFFF"/>
        <w:spacing w:after="0" w:line="240" w:lineRule="auto"/>
        <w:ind w:left="720" w:right="-2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8460"/>
      </w:tblGrid>
      <w:tr w:rsidR="00883453" w:rsidRPr="0061200B" w:rsidTr="0061200B">
        <w:trPr>
          <w:jc w:val="center"/>
        </w:trPr>
        <w:tc>
          <w:tcPr>
            <w:tcW w:w="8460" w:type="dxa"/>
            <w:shd w:val="clear" w:color="auto" w:fill="F2DBDB"/>
          </w:tcPr>
          <w:p w:rsidR="00DF6984" w:rsidRPr="0061200B" w:rsidRDefault="00DF6984" w:rsidP="0061200B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Внимание!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52592" w:rsidRPr="0061200B" w:rsidRDefault="00883453" w:rsidP="0061200B">
            <w:pPr>
              <w:spacing w:after="0" w:line="240" w:lineRule="auto"/>
              <w:ind w:right="-2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следует путать легализацию с установленным порядком </w:t>
            </w:r>
            <w:proofErr w:type="gramStart"/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заверения копий</w:t>
            </w:r>
            <w:proofErr w:type="gramEnd"/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документов! </w:t>
            </w:r>
          </w:p>
          <w:p w:rsidR="00A52592" w:rsidRPr="0061200B" w:rsidRDefault="00883453" w:rsidP="0061200B">
            <w:pPr>
              <w:spacing w:after="0" w:line="240" w:lineRule="auto"/>
              <w:ind w:right="-2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Установленным п</w:t>
            </w:r>
            <w:r w:rsidR="00A52592"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</w:t>
            </w:r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ядком </w:t>
            </w:r>
            <w:proofErr w:type="gramStart"/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заверения  копий</w:t>
            </w:r>
            <w:proofErr w:type="gramEnd"/>
            <w:r w:rsidRPr="0061200B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переводов документов 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Российской Федерации в соответствии с гражданским законодательством является заверение копий документов нотариусом. </w:t>
            </w:r>
          </w:p>
          <w:p w:rsidR="00883453" w:rsidRPr="0061200B" w:rsidRDefault="00883453" w:rsidP="0061200B">
            <w:pPr>
              <w:spacing w:after="0" w:line="240" w:lineRule="auto"/>
              <w:ind w:right="-2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заверенным нотариусом переводам всегда 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должны быть подшиты</w:t>
            </w:r>
            <w:r w:rsidRPr="0061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копии переводимых документов.</w:t>
            </w:r>
          </w:p>
        </w:tc>
      </w:tr>
    </w:tbl>
    <w:p w:rsidR="00883453" w:rsidRDefault="00883453" w:rsidP="00883453">
      <w:pPr>
        <w:shd w:val="clear" w:color="auto" w:fill="FFFFFF"/>
        <w:spacing w:after="0" w:line="240" w:lineRule="auto"/>
        <w:ind w:left="720" w:right="-2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3BD" w:rsidRPr="00A52592" w:rsidRDefault="00A52592" w:rsidP="00A52592">
      <w:pPr>
        <w:pStyle w:val="aa"/>
        <w:tabs>
          <w:tab w:val="num" w:pos="709"/>
        </w:tabs>
        <w:spacing w:line="240" w:lineRule="auto"/>
        <w:jc w:val="both"/>
        <w:rPr>
          <w:color w:val="000000"/>
          <w:sz w:val="24"/>
        </w:rPr>
      </w:pPr>
      <w:r>
        <w:rPr>
          <w:sz w:val="24"/>
        </w:rPr>
        <w:tab/>
        <w:t xml:space="preserve">В некоторых случаях </w:t>
      </w:r>
      <w:r w:rsidR="00DA13BD" w:rsidRPr="00B633EB">
        <w:rPr>
          <w:sz w:val="24"/>
        </w:rPr>
        <w:t xml:space="preserve">в соответствии с законодательством РФ и (или) международным договором легализация и проставление </w:t>
      </w:r>
      <w:proofErr w:type="spellStart"/>
      <w:r w:rsidR="00DA13BD" w:rsidRPr="00B633EB">
        <w:rPr>
          <w:sz w:val="24"/>
        </w:rPr>
        <w:t>апостиля</w:t>
      </w:r>
      <w:proofErr w:type="spellEnd"/>
      <w:r w:rsidR="00DA13BD" w:rsidRPr="00B633EB">
        <w:rPr>
          <w:sz w:val="24"/>
        </w:rPr>
        <w:t xml:space="preserve"> не требуются.</w:t>
      </w:r>
      <w:r>
        <w:rPr>
          <w:sz w:val="24"/>
        </w:rPr>
        <w:t xml:space="preserve"> </w:t>
      </w:r>
    </w:p>
    <w:p w:rsidR="00A52592" w:rsidRPr="005E609A" w:rsidRDefault="00F64AC2" w:rsidP="00A52592">
      <w:pPr>
        <w:spacing w:before="144" w:after="144" w:line="240" w:lineRule="auto"/>
        <w:jc w:val="center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u w:val="single"/>
          <w:lang w:eastAsia="ru-RU"/>
        </w:rPr>
        <w:t>Процедура признания иностранного образования</w:t>
      </w:r>
    </w:p>
    <w:p w:rsidR="009E17FB" w:rsidRPr="00B633EB" w:rsidRDefault="009E17FB" w:rsidP="00243FC1">
      <w:pPr>
        <w:pStyle w:val="ae"/>
        <w:tabs>
          <w:tab w:val="num" w:pos="426"/>
        </w:tabs>
        <w:spacing w:line="24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Пр</w:t>
      </w:r>
      <w:r w:rsidRPr="00B633EB">
        <w:rPr>
          <w:sz w:val="24"/>
        </w:rPr>
        <w:t xml:space="preserve">и представлении документа иностранного государства об образовании </w:t>
      </w:r>
      <w:r w:rsidR="008D320D">
        <w:rPr>
          <w:sz w:val="24"/>
        </w:rPr>
        <w:t xml:space="preserve">каждый </w:t>
      </w:r>
      <w:r w:rsidRPr="00B633EB">
        <w:rPr>
          <w:sz w:val="24"/>
        </w:rPr>
        <w:t xml:space="preserve">поступающий </w:t>
      </w:r>
      <w:r>
        <w:rPr>
          <w:sz w:val="24"/>
        </w:rPr>
        <w:t xml:space="preserve">в СГТУ </w:t>
      </w:r>
      <w:r w:rsidRPr="00B633EB">
        <w:rPr>
          <w:sz w:val="24"/>
        </w:rPr>
        <w:t xml:space="preserve">представляет </w:t>
      </w:r>
      <w:r w:rsidRPr="009E17FB">
        <w:rPr>
          <w:b/>
          <w:sz w:val="24"/>
          <w:u w:val="single"/>
        </w:rPr>
        <w:t>свидетельство о признании иностранного образования</w:t>
      </w:r>
      <w:r w:rsidR="00243FC1">
        <w:rPr>
          <w:b/>
          <w:sz w:val="24"/>
          <w:u w:val="single"/>
        </w:rPr>
        <w:t>.</w:t>
      </w:r>
      <w:r w:rsidRPr="00B633EB">
        <w:rPr>
          <w:b/>
          <w:sz w:val="24"/>
        </w:rPr>
        <w:t xml:space="preserve"> </w:t>
      </w:r>
    </w:p>
    <w:p w:rsidR="009E17FB" w:rsidRDefault="009E17FB" w:rsidP="00F64A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64AC2" w:rsidRDefault="00E30F3B" w:rsidP="00F64A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17FB">
        <w:rPr>
          <w:rFonts w:ascii="Times New Roman" w:hAnsi="Times New Roman"/>
          <w:b/>
          <w:sz w:val="24"/>
          <w:szCs w:val="24"/>
          <w:shd w:val="clear" w:color="auto" w:fill="FFFFFF"/>
        </w:rPr>
        <w:t>Под признанием</w:t>
      </w:r>
      <w:r w:rsidRPr="009E17FB">
        <w:rPr>
          <w:rFonts w:ascii="Times New Roman" w:hAnsi="Times New Roman"/>
          <w:sz w:val="24"/>
          <w:szCs w:val="24"/>
          <w:shd w:val="clear" w:color="auto" w:fill="FFFFFF"/>
        </w:rPr>
        <w:t xml:space="preserve">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</w:t>
      </w:r>
      <w:r w:rsidR="009E17FB">
        <w:rPr>
          <w:rFonts w:ascii="Times New Roman" w:hAnsi="Times New Roman"/>
          <w:sz w:val="24"/>
          <w:szCs w:val="24"/>
          <w:shd w:val="clear" w:color="auto" w:fill="FFFFFF"/>
        </w:rPr>
        <w:t>в целях обеспечения их обладателя к образованию</w:t>
      </w:r>
      <w:r w:rsidR="000B18AD">
        <w:rPr>
          <w:rFonts w:ascii="Times New Roman" w:hAnsi="Times New Roman"/>
          <w:sz w:val="24"/>
          <w:szCs w:val="24"/>
          <w:shd w:val="clear" w:color="auto" w:fill="FFFFFF"/>
        </w:rPr>
        <w:t xml:space="preserve"> в Российской Федерации, </w:t>
      </w:r>
      <w:r w:rsidRPr="009E17FB">
        <w:rPr>
          <w:rFonts w:ascii="Times New Roman" w:hAnsi="Times New Roman"/>
          <w:sz w:val="24"/>
          <w:szCs w:val="24"/>
          <w:shd w:val="clear" w:color="auto" w:fill="FFFFFF"/>
        </w:rPr>
        <w:t>предоставлени</w:t>
      </w:r>
      <w:r w:rsidR="000B18AD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9E17FB">
        <w:rPr>
          <w:rFonts w:ascii="Times New Roman" w:hAnsi="Times New Roman"/>
          <w:sz w:val="24"/>
          <w:szCs w:val="24"/>
          <w:shd w:val="clear" w:color="auto" w:fill="FFFFFF"/>
        </w:rPr>
        <w:t xml:space="preserve"> их обладателю академических, проф</w:t>
      </w:r>
      <w:r w:rsidR="00F64AC2" w:rsidRPr="009E17FB">
        <w:rPr>
          <w:rFonts w:ascii="Times New Roman" w:hAnsi="Times New Roman"/>
          <w:sz w:val="24"/>
          <w:szCs w:val="24"/>
          <w:shd w:val="clear" w:color="auto" w:fill="FFFFFF"/>
        </w:rPr>
        <w:t>ессиональных и (или) иных прав.</w:t>
      </w:r>
    </w:p>
    <w:p w:rsidR="00E30F3B" w:rsidRPr="000B18AD" w:rsidRDefault="00E30F3B" w:rsidP="00F64AC2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8AD">
        <w:rPr>
          <w:rFonts w:ascii="Times New Roman" w:hAnsi="Times New Roman"/>
          <w:sz w:val="24"/>
          <w:szCs w:val="24"/>
          <w:shd w:val="clear" w:color="auto" w:fill="FFFFFF"/>
        </w:rPr>
        <w:t>Решение о признании иностранного образования и (или) иностранной квалификации принимается Федеральной службой по надзору в сфере образования и науки</w:t>
      </w:r>
      <w:r w:rsidR="000B18AD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</w:t>
      </w:r>
      <w:r w:rsidRPr="000B18AD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B18AD">
        <w:rPr>
          <w:rFonts w:ascii="Times New Roman" w:hAnsi="Times New Roman"/>
          <w:sz w:val="24"/>
          <w:szCs w:val="24"/>
          <w:shd w:val="clear" w:color="auto" w:fill="FFFFFF"/>
        </w:rPr>
        <w:t>Рособрнадзором</w:t>
      </w:r>
      <w:proofErr w:type="spellEnd"/>
      <w:r w:rsidRPr="000B18AD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0B18AD" w:rsidRDefault="000B18AD" w:rsidP="000B18AD">
      <w:pPr>
        <w:spacing w:before="144" w:after="144" w:line="240" w:lineRule="auto"/>
        <w:jc w:val="both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0B18A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ab/>
        <w:t>Прием, проверка и регистрация заявлений граждан</w:t>
      </w:r>
      <w:r w:rsidR="00B257B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0B18A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 признании иностранного образования и (или) иностранной квалификации и прилагаемых к ним документов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проводится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 xml:space="preserve">Национальным информационным центром по вопросам признания образования и (или) квалификации, ученых степеней и званий, полученных в иностранном государстве, </w:t>
      </w:r>
      <w:r w:rsidRPr="000B18A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ФГБУ «</w:t>
      </w:r>
      <w:proofErr w:type="spellStart"/>
      <w:r w:rsidRPr="000B18A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Главэкспертцентр</w:t>
      </w:r>
      <w:proofErr w:type="spellEnd"/>
      <w:r w:rsidRPr="000B18A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»</w:t>
      </w:r>
      <w:r w:rsidR="00175D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(</w:t>
      </w:r>
      <w:hyperlink r:id="rId10" w:history="1">
        <w:r w:rsidR="00175DB1" w:rsidRPr="000A02CF">
          <w:rPr>
            <w:rStyle w:val="af0"/>
            <w:rFonts w:ascii="Times New Roman" w:eastAsia="Times New Roman" w:hAnsi="Times New Roman"/>
            <w:b/>
            <w:bCs/>
            <w:kern w:val="36"/>
            <w:sz w:val="24"/>
            <w:szCs w:val="24"/>
            <w:lang w:eastAsia="ru-RU"/>
          </w:rPr>
          <w:t>https://nic.gov.ru/</w:t>
        </w:r>
      </w:hyperlink>
      <w:r w:rsidR="00175DB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) (активная ссылка)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.</w:t>
      </w:r>
    </w:p>
    <w:p w:rsidR="00175DB1" w:rsidRDefault="00B257B6" w:rsidP="004D1E44">
      <w:pPr>
        <w:widowControl w:val="0"/>
        <w:tabs>
          <w:tab w:val="left" w:pos="709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257B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ab/>
        <w:t>Комплект документов для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признания иностранного образования может быть подан </w:t>
      </w:r>
    </w:p>
    <w:p w:rsidR="004D1E44" w:rsidRDefault="00B257B6" w:rsidP="004D1E44">
      <w:pPr>
        <w:widowControl w:val="0"/>
        <w:tabs>
          <w:tab w:val="left" w:pos="709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ФГБУ «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Главэкспертцентр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» гражданами</w:t>
      </w:r>
      <w:r w:rsidR="004D1E4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4D1E44" w:rsidRPr="004D1E44" w:rsidRDefault="00B257B6" w:rsidP="004D1E44">
      <w:pPr>
        <w:pStyle w:val="a9"/>
        <w:widowControl w:val="0"/>
        <w:numPr>
          <w:ilvl w:val="0"/>
          <w:numId w:val="16"/>
        </w:numPr>
        <w:tabs>
          <w:tab w:val="left" w:pos="709"/>
        </w:tabs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</w:rPr>
      </w:pPr>
      <w:r w:rsidRPr="004D1E4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лично или их представителями</w:t>
      </w:r>
      <w:r w:rsidR="004D1E4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;</w:t>
      </w:r>
    </w:p>
    <w:p w:rsidR="00622585" w:rsidRPr="00622585" w:rsidRDefault="00B257B6" w:rsidP="00622585">
      <w:pPr>
        <w:pStyle w:val="a9"/>
        <w:widowControl w:val="0"/>
        <w:numPr>
          <w:ilvl w:val="0"/>
          <w:numId w:val="16"/>
        </w:numPr>
        <w:tabs>
          <w:tab w:val="left" w:pos="709"/>
        </w:tabs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</w:rPr>
      </w:pPr>
      <w:r w:rsidRPr="004D1E4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форме электронных документов с использованием сети «Интернет»</w:t>
      </w:r>
      <w:r w:rsidR="0062258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;</w:t>
      </w:r>
    </w:p>
    <w:p w:rsidR="00622585" w:rsidRPr="00622585" w:rsidRDefault="00622585" w:rsidP="00622585">
      <w:pPr>
        <w:pStyle w:val="a9"/>
        <w:widowControl w:val="0"/>
        <w:numPr>
          <w:ilvl w:val="0"/>
          <w:numId w:val="16"/>
        </w:numPr>
        <w:tabs>
          <w:tab w:val="left" w:pos="709"/>
        </w:tabs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через операторов почтовой связи;</w:t>
      </w:r>
    </w:p>
    <w:p w:rsidR="00622585" w:rsidRPr="00622585" w:rsidRDefault="00B257B6" w:rsidP="00622585">
      <w:pPr>
        <w:pStyle w:val="a9"/>
        <w:widowControl w:val="0"/>
        <w:numPr>
          <w:ilvl w:val="0"/>
          <w:numId w:val="16"/>
        </w:numPr>
        <w:tabs>
          <w:tab w:val="left" w:pos="709"/>
        </w:tabs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</w:rPr>
      </w:pPr>
      <w:r w:rsidRPr="004D1E4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через Единый Портал Государственных услуг</w:t>
      </w:r>
      <w:r w:rsidR="0062258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;</w:t>
      </w:r>
    </w:p>
    <w:p w:rsidR="00243FC1" w:rsidRDefault="00243FC1" w:rsidP="00243FC1">
      <w:pPr>
        <w:pStyle w:val="ae"/>
        <w:tabs>
          <w:tab w:val="num" w:pos="426"/>
        </w:tabs>
        <w:spacing w:line="240" w:lineRule="auto"/>
        <w:ind w:firstLine="0"/>
        <w:rPr>
          <w:sz w:val="24"/>
        </w:rPr>
      </w:pPr>
    </w:p>
    <w:p w:rsidR="00243FC1" w:rsidRPr="00B633EB" w:rsidRDefault="00243FC1" w:rsidP="00243FC1">
      <w:pPr>
        <w:pStyle w:val="ae"/>
        <w:tabs>
          <w:tab w:val="num" w:pos="426"/>
        </w:tabs>
        <w:spacing w:line="240" w:lineRule="auto"/>
        <w:ind w:firstLine="0"/>
        <w:rPr>
          <w:sz w:val="24"/>
        </w:rPr>
      </w:pPr>
      <w:r>
        <w:rPr>
          <w:sz w:val="24"/>
        </w:rPr>
        <w:tab/>
        <w:t xml:space="preserve">Представление </w:t>
      </w:r>
      <w:r w:rsidRPr="009E17FB">
        <w:rPr>
          <w:b/>
          <w:sz w:val="24"/>
          <w:u w:val="single"/>
        </w:rPr>
        <w:t>свидетельств</w:t>
      </w:r>
      <w:r>
        <w:rPr>
          <w:b/>
          <w:sz w:val="24"/>
          <w:u w:val="single"/>
        </w:rPr>
        <w:t>а</w:t>
      </w:r>
      <w:r w:rsidRPr="009E17FB">
        <w:rPr>
          <w:b/>
          <w:sz w:val="24"/>
          <w:u w:val="single"/>
        </w:rPr>
        <w:t xml:space="preserve"> о признании иностранного </w:t>
      </w:r>
      <w:r w:rsidRPr="00243FC1">
        <w:rPr>
          <w:b/>
          <w:sz w:val="24"/>
          <w:u w:val="single"/>
        </w:rPr>
        <w:t>образования</w:t>
      </w:r>
      <w:r>
        <w:rPr>
          <w:sz w:val="24"/>
        </w:rPr>
        <w:t xml:space="preserve"> не требуется в следующих </w:t>
      </w:r>
      <w:r w:rsidRPr="00B633EB">
        <w:rPr>
          <w:sz w:val="24"/>
        </w:rPr>
        <w:t>случа</w:t>
      </w:r>
      <w:r>
        <w:rPr>
          <w:sz w:val="24"/>
        </w:rPr>
        <w:t>ях</w:t>
      </w:r>
      <w:r w:rsidRPr="00B633EB">
        <w:rPr>
          <w:sz w:val="24"/>
        </w:rPr>
        <w:t>:</w:t>
      </w:r>
    </w:p>
    <w:p w:rsidR="00243FC1" w:rsidRPr="009E17FB" w:rsidRDefault="00243FC1" w:rsidP="00243FC1">
      <w:pPr>
        <w:pStyle w:val="ae"/>
        <w:numPr>
          <w:ilvl w:val="0"/>
          <w:numId w:val="15"/>
        </w:numPr>
        <w:spacing w:line="240" w:lineRule="auto"/>
        <w:ind w:hanging="294"/>
        <w:rPr>
          <w:sz w:val="24"/>
        </w:rPr>
      </w:pPr>
      <w:r w:rsidRPr="00B633EB">
        <w:rPr>
          <w:sz w:val="24"/>
        </w:rPr>
        <w:t>при представлении документа иностранного государства об образовании, которое соответствует части 3 статьи 107 Федерального закона № 273-ФЗ</w:t>
      </w:r>
      <w:r>
        <w:rPr>
          <w:sz w:val="24"/>
        </w:rPr>
        <w:t>: в</w:t>
      </w:r>
      <w:r w:rsidRPr="009E17FB">
        <w:rPr>
          <w:sz w:val="24"/>
          <w:lang w:eastAsia="ru-RU"/>
        </w:rPr>
        <w:t xml:space="preserve">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243FC1" w:rsidRPr="00B633EB" w:rsidRDefault="00243FC1" w:rsidP="00243FC1">
      <w:pPr>
        <w:pStyle w:val="ae"/>
        <w:numPr>
          <w:ilvl w:val="0"/>
          <w:numId w:val="15"/>
        </w:numPr>
        <w:spacing w:line="240" w:lineRule="auto"/>
        <w:ind w:hanging="294"/>
        <w:rPr>
          <w:sz w:val="24"/>
        </w:rPr>
      </w:pPr>
      <w:r w:rsidRPr="00B633EB">
        <w:rPr>
          <w:sz w:val="24"/>
        </w:rPr>
        <w:t>при представлении документа об образовании, образец которого утвержден Кабинетом Министров Украины, если обладатель указанного документа относится к числу лиц, указанных в статье 6 Федерального закона № 84-ФЗ</w:t>
      </w:r>
      <w:r>
        <w:rPr>
          <w:sz w:val="24"/>
        </w:rPr>
        <w:t xml:space="preserve"> (лица, проживающие в Крыму и в г. Севастополь).</w:t>
      </w:r>
    </w:p>
    <w:p w:rsidR="004D1E44" w:rsidRPr="00243FC1" w:rsidRDefault="004D1E44" w:rsidP="004D1E44">
      <w:pPr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8472"/>
      </w:tblGrid>
      <w:tr w:rsidR="004D1E44" w:rsidRPr="0061200B" w:rsidTr="0061200B">
        <w:trPr>
          <w:trHeight w:val="1584"/>
          <w:jc w:val="center"/>
        </w:trPr>
        <w:tc>
          <w:tcPr>
            <w:tcW w:w="8472" w:type="dxa"/>
            <w:shd w:val="clear" w:color="auto" w:fill="F2DBDB"/>
          </w:tcPr>
          <w:p w:rsidR="004D1E44" w:rsidRPr="0061200B" w:rsidRDefault="004D1E44" w:rsidP="0061200B">
            <w:pPr>
              <w:widowControl w:val="0"/>
              <w:tabs>
                <w:tab w:val="left" w:pos="709"/>
              </w:tabs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Уважаемые абитуриенты!</w:t>
            </w:r>
          </w:p>
          <w:p w:rsidR="004D1E44" w:rsidRPr="0061200B" w:rsidRDefault="004D1E44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По всем возникающим вопросам </w:t>
            </w:r>
            <w:r w:rsidR="00211B58" w:rsidRPr="0061200B">
              <w:rPr>
                <w:rFonts w:ascii="Times New Roman" w:hAnsi="Times New Roman"/>
                <w:b/>
                <w:bCs/>
                <w:sz w:val="24"/>
              </w:rPr>
              <w:t xml:space="preserve">о необходимости 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легализации </w:t>
            </w:r>
          </w:p>
          <w:p w:rsidR="004D1E44" w:rsidRPr="0061200B" w:rsidRDefault="004D1E44" w:rsidP="0061200B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и признания иностранного образования</w:t>
            </w:r>
          </w:p>
          <w:p w:rsidR="0085719E" w:rsidRDefault="004D1E44" w:rsidP="0085719E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обращайтесь </w:t>
            </w:r>
            <w:r w:rsidR="00175DB1">
              <w:rPr>
                <w:rFonts w:ascii="Times New Roman" w:hAnsi="Times New Roman"/>
                <w:b/>
                <w:bCs/>
                <w:sz w:val="24"/>
              </w:rPr>
              <w:t>в Управление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 международн</w:t>
            </w:r>
            <w:r w:rsidR="0085719E">
              <w:rPr>
                <w:rFonts w:ascii="Times New Roman" w:hAnsi="Times New Roman"/>
                <w:b/>
                <w:bCs/>
                <w:sz w:val="24"/>
              </w:rPr>
              <w:t>ых коммуникаций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 (УМ</w:t>
            </w:r>
            <w:r w:rsidR="0085719E">
              <w:rPr>
                <w:rFonts w:ascii="Times New Roman" w:hAnsi="Times New Roman"/>
                <w:b/>
                <w:bCs/>
                <w:sz w:val="24"/>
              </w:rPr>
              <w:t>К)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 СГТУ </w:t>
            </w:r>
          </w:p>
          <w:p w:rsidR="004D1E44" w:rsidRPr="0061200B" w:rsidRDefault="004D1E44" w:rsidP="000D0476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61200B">
              <w:rPr>
                <w:rFonts w:ascii="Times New Roman" w:hAnsi="Times New Roman"/>
                <w:b/>
                <w:bCs/>
                <w:sz w:val="24"/>
              </w:rPr>
              <w:t>(</w:t>
            </w:r>
            <w:r w:rsidR="00175DB1">
              <w:rPr>
                <w:rFonts w:ascii="Times New Roman" w:hAnsi="Times New Roman"/>
                <w:b/>
                <w:bCs/>
                <w:sz w:val="24"/>
              </w:rPr>
              <w:t xml:space="preserve">25 корпус,  </w:t>
            </w:r>
            <w:proofErr w:type="spellStart"/>
            <w:r w:rsidR="00175DB1">
              <w:rPr>
                <w:rFonts w:ascii="Times New Roman" w:hAnsi="Times New Roman"/>
                <w:b/>
                <w:bCs/>
                <w:sz w:val="24"/>
              </w:rPr>
              <w:t>каб</w:t>
            </w:r>
            <w:proofErr w:type="spellEnd"/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175DB1">
              <w:rPr>
                <w:rFonts w:ascii="Times New Roman" w:hAnsi="Times New Roman"/>
                <w:b/>
                <w:bCs/>
                <w:sz w:val="24"/>
              </w:rPr>
              <w:t>838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 xml:space="preserve">, тел. </w:t>
            </w:r>
            <w:r w:rsidR="00175DB1">
              <w:rPr>
                <w:rFonts w:ascii="Times New Roman" w:hAnsi="Times New Roman"/>
                <w:b/>
                <w:bCs/>
                <w:sz w:val="24"/>
              </w:rPr>
              <w:t xml:space="preserve">8 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>(8452) 99-8</w:t>
            </w:r>
            <w:r w:rsidR="000D0476">
              <w:rPr>
                <w:rFonts w:ascii="Times New Roman" w:hAnsi="Times New Roman"/>
                <w:b/>
                <w:bCs/>
                <w:sz w:val="24"/>
              </w:rPr>
              <w:t>7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="00175DB1">
              <w:rPr>
                <w:rFonts w:ascii="Times New Roman" w:hAnsi="Times New Roman"/>
                <w:b/>
                <w:bCs/>
                <w:sz w:val="24"/>
              </w:rPr>
              <w:t>44</w:t>
            </w:r>
            <w:r w:rsidRPr="0061200B">
              <w:rPr>
                <w:rFonts w:ascii="Times New Roman" w:hAnsi="Times New Roman"/>
                <w:b/>
                <w:bCs/>
                <w:sz w:val="24"/>
              </w:rPr>
              <w:t>).</w:t>
            </w:r>
          </w:p>
        </w:tc>
      </w:tr>
    </w:tbl>
    <w:p w:rsidR="00B257B6" w:rsidRDefault="00B257B6" w:rsidP="00622585">
      <w:pPr>
        <w:spacing w:before="144" w:after="144" w:line="240" w:lineRule="auto"/>
        <w:jc w:val="center"/>
        <w:textAlignment w:val="top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sectPr w:rsidR="00B257B6" w:rsidSect="003D3EA9">
      <w:footerReference w:type="default" r:id="rId11"/>
      <w:pgSz w:w="11906" w:h="16838" w:code="9"/>
      <w:pgMar w:top="964" w:right="567" w:bottom="96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09" w:rsidRDefault="00491C09" w:rsidP="00E30F3B">
      <w:pPr>
        <w:spacing w:after="0" w:line="240" w:lineRule="auto"/>
      </w:pPr>
      <w:r>
        <w:separator/>
      </w:r>
    </w:p>
  </w:endnote>
  <w:endnote w:type="continuationSeparator" w:id="0">
    <w:p w:rsidR="00491C09" w:rsidRDefault="00491C09" w:rsidP="00E3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FB" w:rsidRDefault="00DA2A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F0767">
      <w:rPr>
        <w:noProof/>
      </w:rPr>
      <w:t>3</w:t>
    </w:r>
    <w:r>
      <w:rPr>
        <w:noProof/>
      </w:rPr>
      <w:fldChar w:fldCharType="end"/>
    </w:r>
  </w:p>
  <w:p w:rsidR="00E30F3B" w:rsidRDefault="00E30F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09" w:rsidRDefault="00491C09" w:rsidP="00E30F3B">
      <w:pPr>
        <w:spacing w:after="0" w:line="240" w:lineRule="auto"/>
      </w:pPr>
      <w:r>
        <w:separator/>
      </w:r>
    </w:p>
  </w:footnote>
  <w:footnote w:type="continuationSeparator" w:id="0">
    <w:p w:rsidR="00491C09" w:rsidRDefault="00491C09" w:rsidP="00E30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53A"/>
    <w:multiLevelType w:val="hybridMultilevel"/>
    <w:tmpl w:val="7FE888E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210B32"/>
    <w:multiLevelType w:val="multilevel"/>
    <w:tmpl w:val="422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8795E"/>
    <w:multiLevelType w:val="hybridMultilevel"/>
    <w:tmpl w:val="A718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06C07"/>
    <w:multiLevelType w:val="multilevel"/>
    <w:tmpl w:val="3EA0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D6E6B"/>
    <w:multiLevelType w:val="hybridMultilevel"/>
    <w:tmpl w:val="B4300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A134B"/>
    <w:multiLevelType w:val="hybridMultilevel"/>
    <w:tmpl w:val="A70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15217"/>
    <w:multiLevelType w:val="multilevel"/>
    <w:tmpl w:val="E2E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A3E8F"/>
    <w:multiLevelType w:val="hybridMultilevel"/>
    <w:tmpl w:val="214C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0310A"/>
    <w:multiLevelType w:val="multilevel"/>
    <w:tmpl w:val="ECE6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572AC"/>
    <w:multiLevelType w:val="multilevel"/>
    <w:tmpl w:val="FC96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927B04"/>
    <w:multiLevelType w:val="multilevel"/>
    <w:tmpl w:val="533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081DFC"/>
    <w:multiLevelType w:val="hybridMultilevel"/>
    <w:tmpl w:val="2CBE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933FD"/>
    <w:multiLevelType w:val="multilevel"/>
    <w:tmpl w:val="08D42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68E60E3E"/>
    <w:multiLevelType w:val="multilevel"/>
    <w:tmpl w:val="2954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236754"/>
    <w:multiLevelType w:val="hybridMultilevel"/>
    <w:tmpl w:val="BAC8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16CE4"/>
    <w:multiLevelType w:val="hybridMultilevel"/>
    <w:tmpl w:val="7576D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15"/>
  </w:num>
  <w:num w:numId="13">
    <w:abstractNumId w:val="7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96"/>
    <w:rsid w:val="00006D67"/>
    <w:rsid w:val="00097EDF"/>
    <w:rsid w:val="000B18AD"/>
    <w:rsid w:val="000D0476"/>
    <w:rsid w:val="00131B50"/>
    <w:rsid w:val="00152188"/>
    <w:rsid w:val="00175DB1"/>
    <w:rsid w:val="001F6F0C"/>
    <w:rsid w:val="00200B5B"/>
    <w:rsid w:val="00211B58"/>
    <w:rsid w:val="00225BED"/>
    <w:rsid w:val="00243FC1"/>
    <w:rsid w:val="002B4EED"/>
    <w:rsid w:val="00316364"/>
    <w:rsid w:val="003B44A3"/>
    <w:rsid w:val="003D3EA9"/>
    <w:rsid w:val="00416667"/>
    <w:rsid w:val="00474D5C"/>
    <w:rsid w:val="004761F3"/>
    <w:rsid w:val="00491C09"/>
    <w:rsid w:val="004972A1"/>
    <w:rsid w:val="004D1E44"/>
    <w:rsid w:val="00554441"/>
    <w:rsid w:val="005E609A"/>
    <w:rsid w:val="005F2896"/>
    <w:rsid w:val="0061200B"/>
    <w:rsid w:val="00622585"/>
    <w:rsid w:val="0068404E"/>
    <w:rsid w:val="006C778D"/>
    <w:rsid w:val="00710D28"/>
    <w:rsid w:val="0073768A"/>
    <w:rsid w:val="0079021A"/>
    <w:rsid w:val="00835811"/>
    <w:rsid w:val="0085719E"/>
    <w:rsid w:val="00883453"/>
    <w:rsid w:val="008B679B"/>
    <w:rsid w:val="008D320D"/>
    <w:rsid w:val="00910149"/>
    <w:rsid w:val="00951827"/>
    <w:rsid w:val="009955CE"/>
    <w:rsid w:val="009E17FB"/>
    <w:rsid w:val="00A52592"/>
    <w:rsid w:val="00A65A8F"/>
    <w:rsid w:val="00AF0767"/>
    <w:rsid w:val="00B257B6"/>
    <w:rsid w:val="00B453C9"/>
    <w:rsid w:val="00BE1494"/>
    <w:rsid w:val="00C34D10"/>
    <w:rsid w:val="00C65E9F"/>
    <w:rsid w:val="00C7279E"/>
    <w:rsid w:val="00C75BAB"/>
    <w:rsid w:val="00CB2334"/>
    <w:rsid w:val="00CE52BD"/>
    <w:rsid w:val="00DA13BD"/>
    <w:rsid w:val="00DA2AB1"/>
    <w:rsid w:val="00DD6EC3"/>
    <w:rsid w:val="00DF6984"/>
    <w:rsid w:val="00E30F3B"/>
    <w:rsid w:val="00E716E4"/>
    <w:rsid w:val="00EF4544"/>
    <w:rsid w:val="00F017C2"/>
    <w:rsid w:val="00F172AC"/>
    <w:rsid w:val="00F64AC2"/>
    <w:rsid w:val="00FA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0F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0F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0F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0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0F3B"/>
  </w:style>
  <w:style w:type="paragraph" w:styleId="a7">
    <w:name w:val="footer"/>
    <w:basedOn w:val="a"/>
    <w:link w:val="a8"/>
    <w:uiPriority w:val="99"/>
    <w:unhideWhenUsed/>
    <w:rsid w:val="00E30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0F3B"/>
  </w:style>
  <w:style w:type="paragraph" w:styleId="a9">
    <w:name w:val="List Paragraph"/>
    <w:basedOn w:val="a"/>
    <w:uiPriority w:val="34"/>
    <w:qFormat/>
    <w:rsid w:val="00F017C2"/>
    <w:pPr>
      <w:ind w:left="720"/>
      <w:contextualSpacing/>
    </w:pPr>
  </w:style>
  <w:style w:type="paragraph" w:styleId="aa">
    <w:name w:val="Title"/>
    <w:basedOn w:val="a"/>
    <w:link w:val="ab"/>
    <w:qFormat/>
    <w:rsid w:val="00DA13BD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Название Знак"/>
    <w:link w:val="aa"/>
    <w:rsid w:val="00DA13BD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Normal (Web)"/>
    <w:basedOn w:val="a"/>
    <w:rsid w:val="00DA13B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DA13BD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4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E17FB"/>
    <w:pPr>
      <w:widowControl w:val="0"/>
      <w:adjustRightInd w:val="0"/>
      <w:spacing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 w:val="28"/>
      <w:szCs w:val="24"/>
    </w:rPr>
  </w:style>
  <w:style w:type="character" w:customStyle="1" w:styleId="af">
    <w:name w:val="Основной текст с отступом Знак"/>
    <w:link w:val="ae"/>
    <w:rsid w:val="009E17FB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Hyperlink"/>
    <w:basedOn w:val="a0"/>
    <w:uiPriority w:val="99"/>
    <w:unhideWhenUsed/>
    <w:rsid w:val="00175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0F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0F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0F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0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0F3B"/>
  </w:style>
  <w:style w:type="paragraph" w:styleId="a7">
    <w:name w:val="footer"/>
    <w:basedOn w:val="a"/>
    <w:link w:val="a8"/>
    <w:uiPriority w:val="99"/>
    <w:unhideWhenUsed/>
    <w:rsid w:val="00E30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0F3B"/>
  </w:style>
  <w:style w:type="paragraph" w:styleId="a9">
    <w:name w:val="List Paragraph"/>
    <w:basedOn w:val="a"/>
    <w:uiPriority w:val="34"/>
    <w:qFormat/>
    <w:rsid w:val="00F017C2"/>
    <w:pPr>
      <w:ind w:left="720"/>
      <w:contextualSpacing/>
    </w:pPr>
  </w:style>
  <w:style w:type="paragraph" w:styleId="aa">
    <w:name w:val="Title"/>
    <w:basedOn w:val="a"/>
    <w:link w:val="ab"/>
    <w:qFormat/>
    <w:rsid w:val="00DA13BD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Название Знак"/>
    <w:link w:val="aa"/>
    <w:rsid w:val="00DA13BD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Normal (Web)"/>
    <w:basedOn w:val="a"/>
    <w:rsid w:val="00DA13B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DA13BD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4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E17FB"/>
    <w:pPr>
      <w:widowControl w:val="0"/>
      <w:adjustRightInd w:val="0"/>
      <w:spacing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 w:val="28"/>
      <w:szCs w:val="24"/>
    </w:rPr>
  </w:style>
  <w:style w:type="character" w:customStyle="1" w:styleId="af">
    <w:name w:val="Основной текст с отступом Знак"/>
    <w:link w:val="ae"/>
    <w:rsid w:val="009E17FB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Hyperlink"/>
    <w:basedOn w:val="a0"/>
    <w:uiPriority w:val="99"/>
    <w:unhideWhenUsed/>
    <w:rsid w:val="00175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/index_en.php?act=conventions.status&amp;cid=4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ic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cch.net/index_en.php?act=conventions.authorities&amp;cid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6110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7167</CharactersWithSpaces>
  <SharedDoc>false</SharedDoc>
  <HLinks>
    <vt:vector size="12" baseType="variant">
      <vt:variant>
        <vt:i4>5308452</vt:i4>
      </vt:variant>
      <vt:variant>
        <vt:i4>3</vt:i4>
      </vt:variant>
      <vt:variant>
        <vt:i4>0</vt:i4>
      </vt:variant>
      <vt:variant>
        <vt:i4>5</vt:i4>
      </vt:variant>
      <vt:variant>
        <vt:lpwstr>http://www.hcch.net/index_en.php?act=conventions.authorities&amp;cid=41</vt:lpwstr>
      </vt:variant>
      <vt:variant>
        <vt:lpwstr/>
      </vt:variant>
      <vt:variant>
        <vt:i4>5177448</vt:i4>
      </vt:variant>
      <vt:variant>
        <vt:i4>0</vt:i4>
      </vt:variant>
      <vt:variant>
        <vt:i4>0</vt:i4>
      </vt:variant>
      <vt:variant>
        <vt:i4>5</vt:i4>
      </vt:variant>
      <vt:variant>
        <vt:lpwstr>http://www.hcch.net/index_en.php?act=conventions.status&amp;cid=41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Надежда Петровна</dc:creator>
  <cp:lastModifiedBy>Перегудов Алексей Борисович</cp:lastModifiedBy>
  <cp:revision>2</cp:revision>
  <cp:lastPrinted>2018-02-06T08:32:00Z</cp:lastPrinted>
  <dcterms:created xsi:type="dcterms:W3CDTF">2022-01-26T07:15:00Z</dcterms:created>
  <dcterms:modified xsi:type="dcterms:W3CDTF">2022-01-26T07:15:00Z</dcterms:modified>
</cp:coreProperties>
</file>